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1F" w:rsidRDefault="008B5FA2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noProof/>
          <w:sz w:val="20"/>
          <w:szCs w:val="28"/>
          <w:rtl/>
          <w:lang w:val="he-IL"/>
        </w:rPr>
        <w:pict>
          <v:group id="_x0000_s38475" style="position:absolute;left:0;text-align:left;margin-left:-3.35pt;margin-top:1.7pt;width:458.95pt;height:67.65pt;z-index:251756544" coordorigin="3082,929" coordsize="9179,13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8476" type="#_x0000_t75" style="position:absolute;left:7668;top:1086;width:2040;height:782">
              <v:imagedata r:id="rId9" o:title=""/>
            </v:shape>
            <v:shape id="_x0000_s38477" type="#_x0000_t75" style="position:absolute;left:5540;top:979;width:1570;height:859">
              <v:imagedata r:id="rId10" o:title=""/>
            </v:shape>
            <v:shape id="_x0000_s38478" type="#_x0000_t75" style="position:absolute;left:3082;top:979;width:1757;height:924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8479" type="#_x0000_t202" style="position:absolute;left:9907;top:929;width:2354;height:1353" filled="f" stroked="f">
              <v:textbox>
                <w:txbxContent>
                  <w:p w:rsidR="00B2701F" w:rsidRDefault="00DA29CA">
                    <w:pPr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מדינת ישראל</w:t>
                    </w:r>
                  </w:p>
                  <w:p w:rsidR="00B2701F" w:rsidRDefault="00DA29CA">
                    <w:pPr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משרד החינוך</w:t>
                    </w:r>
                  </w:p>
                  <w:p w:rsidR="00B2701F" w:rsidRDefault="00DA29CA">
                    <w:pPr>
                      <w:pStyle w:val="Heading8"/>
                      <w:rPr>
                        <w:color w:val="auto"/>
                        <w:sz w:val="16"/>
                        <w:szCs w:val="16"/>
                        <w:rtl/>
                      </w:rPr>
                    </w:pPr>
                    <w:r>
                      <w:rPr>
                        <w:color w:val="auto"/>
                        <w:sz w:val="16"/>
                        <w:szCs w:val="16"/>
                        <w:rtl/>
                      </w:rPr>
                      <w:t>המזכירות הפדגוגית</w:t>
                    </w:r>
                  </w:p>
                  <w:p w:rsidR="00B2701F" w:rsidRDefault="00DA29CA">
                    <w:pPr>
                      <w:pStyle w:val="Heading6"/>
                      <w:rPr>
                        <w:rFonts w:ascii="Arial" w:hAnsi="Arial" w:cs="Arial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 w:hint="cs"/>
                        <w:sz w:val="16"/>
                        <w:szCs w:val="16"/>
                        <w:rtl/>
                      </w:rPr>
                      <w:t>אגף מדעים</w:t>
                    </w:r>
                  </w:p>
                  <w:p w:rsidR="00B2701F" w:rsidRDefault="00DA29CA">
                    <w:pPr>
                      <w:jc w:val="center"/>
                      <w:rPr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הפיקוח על הוראת הכימיה</w:t>
                    </w:r>
                  </w:p>
                </w:txbxContent>
              </v:textbox>
            </v:shape>
            <w10:anchorlock/>
          </v:group>
          <o:OLEObject Type="Embed" ProgID="MSPhotoEd.3" ShapeID="_x0000_s38476" DrawAspect="Content" ObjectID="_1552375070" r:id="rId12"/>
          <o:OLEObject Type="Embed" ProgID="MSPhotoEd.3" ShapeID="_x0000_s38477" DrawAspect="Content" ObjectID="_1552375071" r:id="rId13"/>
          <o:OLEObject Type="Embed" ProgID="MSPhotoEd.3" ShapeID="_x0000_s38478" DrawAspect="Content" ObjectID="_1552375072" r:id="rId14"/>
        </w:pict>
      </w:r>
    </w:p>
    <w:p w:rsidR="00B2701F" w:rsidRDefault="00B2701F">
      <w:pPr>
        <w:jc w:val="center"/>
        <w:rPr>
          <w:rFonts w:cs="David"/>
          <w:b/>
          <w:bCs/>
          <w:sz w:val="28"/>
          <w:szCs w:val="28"/>
          <w:rtl/>
        </w:rPr>
      </w:pPr>
    </w:p>
    <w:p w:rsidR="00B2701F" w:rsidRDefault="00B2701F">
      <w:pPr>
        <w:jc w:val="center"/>
        <w:rPr>
          <w:rFonts w:cs="David"/>
          <w:b/>
          <w:bCs/>
          <w:sz w:val="28"/>
          <w:szCs w:val="28"/>
          <w:rtl/>
        </w:rPr>
      </w:pPr>
    </w:p>
    <w:p w:rsidR="00B2701F" w:rsidRDefault="00B2701F">
      <w:pPr>
        <w:jc w:val="center"/>
        <w:rPr>
          <w:color w:val="FF0000"/>
          <w:sz w:val="40"/>
          <w:szCs w:val="40"/>
          <w:rtl/>
        </w:rPr>
      </w:pPr>
    </w:p>
    <w:p w:rsidR="00B2701F" w:rsidRDefault="00B2701F">
      <w:pPr>
        <w:pStyle w:val="Title"/>
        <w:spacing w:line="240" w:lineRule="auto"/>
        <w:ind w:right="-284" w:hanging="482"/>
        <w:rPr>
          <w:color w:val="FF0000"/>
          <w:sz w:val="48"/>
          <w:szCs w:val="48"/>
          <w:rtl/>
        </w:rPr>
      </w:pPr>
    </w:p>
    <w:p w:rsidR="00CD2C90" w:rsidRDefault="00CD2C90" w:rsidP="00CD2C90">
      <w:pPr>
        <w:pStyle w:val="Title"/>
        <w:spacing w:line="240" w:lineRule="auto"/>
        <w:ind w:right="-284" w:hanging="482"/>
        <w:rPr>
          <w:color w:val="FF0000"/>
          <w:sz w:val="48"/>
          <w:szCs w:val="48"/>
          <w:rtl/>
        </w:rPr>
      </w:pPr>
      <w:r>
        <w:rPr>
          <w:color w:val="FF0000"/>
          <w:sz w:val="48"/>
          <w:szCs w:val="48"/>
          <w:rtl/>
        </w:rPr>
        <w:t xml:space="preserve">שאלון </w:t>
      </w:r>
      <w:r>
        <w:rPr>
          <w:rFonts w:hint="cs"/>
          <w:color w:val="FF0000"/>
          <w:sz w:val="48"/>
          <w:szCs w:val="48"/>
          <w:rtl/>
        </w:rPr>
        <w:t>37303 תשע"ב 2012</w:t>
      </w:r>
    </w:p>
    <w:p w:rsidR="00CD2C90" w:rsidRDefault="00CD2C90" w:rsidP="00CD2C90">
      <w:pPr>
        <w:pStyle w:val="Title"/>
        <w:tabs>
          <w:tab w:val="left" w:pos="1742"/>
        </w:tabs>
        <w:jc w:val="left"/>
        <w:rPr>
          <w:rFonts w:hint="cs"/>
          <w:color w:val="FF0000"/>
          <w:rtl/>
        </w:rPr>
      </w:pPr>
    </w:p>
    <w:p w:rsidR="00755125" w:rsidRPr="00423D70" w:rsidRDefault="00CD2C90" w:rsidP="00423D70">
      <w:pPr>
        <w:pStyle w:val="Title"/>
        <w:tabs>
          <w:tab w:val="left" w:pos="1742"/>
        </w:tabs>
        <w:jc w:val="left"/>
        <w:rPr>
          <w:rFonts w:hint="cs"/>
          <w:color w:val="0000FF"/>
          <w:rtl/>
        </w:rPr>
      </w:pPr>
      <w:r>
        <w:rPr>
          <w:rFonts w:hint="cs"/>
          <w:color w:val="FF0000"/>
          <w:rtl/>
        </w:rPr>
        <w:t xml:space="preserve">שאלה 1 </w:t>
      </w:r>
      <w:r>
        <w:rPr>
          <w:rFonts w:hint="cs"/>
          <w:color w:val="0000FF"/>
          <w:rtl/>
        </w:rPr>
        <w:t xml:space="preserve">סעיף </w:t>
      </w:r>
      <w:r w:rsidR="00423D70">
        <w:rPr>
          <w:rFonts w:hint="cs"/>
          <w:color w:val="0000FF"/>
          <w:rtl/>
        </w:rPr>
        <w:t>ה</w:t>
      </w:r>
      <w:r>
        <w:rPr>
          <w:rFonts w:hint="cs"/>
          <w:color w:val="0000FF"/>
          <w:rtl/>
        </w:rPr>
        <w:t xml:space="preserve">'  </w:t>
      </w:r>
      <w:r w:rsidR="00423D70">
        <w:rPr>
          <w:rFonts w:hint="cs"/>
          <w:rtl/>
        </w:rPr>
        <w:t>חמצון חיזור</w:t>
      </w:r>
      <w:r w:rsidR="00DA29CA">
        <w:rPr>
          <w:rFonts w:ascii="Times New Roman" w:hAnsi="Times New Roman" w:hint="cs"/>
          <w:color w:val="0000FF"/>
          <w:sz w:val="32"/>
          <w:szCs w:val="32"/>
          <w:rtl/>
        </w:rPr>
        <w:t xml:space="preserve">   </w:t>
      </w:r>
    </w:p>
    <w:p w:rsidR="00B2701F" w:rsidRDefault="00CD2C90">
      <w:pPr>
        <w:pStyle w:val="Title"/>
        <w:ind w:right="0" w:firstLine="0"/>
        <w:jc w:val="left"/>
        <w:rPr>
          <w:rFonts w:ascii="Times New Roman" w:hAnsi="Times New Roman"/>
          <w:color w:val="0000FF"/>
          <w:sz w:val="32"/>
          <w:szCs w:val="32"/>
          <w:rtl/>
        </w:rPr>
      </w:pP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629012E9" wp14:editId="4C326530">
                <wp:simplePos x="0" y="0"/>
                <wp:positionH relativeFrom="page">
                  <wp:posOffset>787400</wp:posOffset>
                </wp:positionH>
                <wp:positionV relativeFrom="paragraph">
                  <wp:posOffset>187960</wp:posOffset>
                </wp:positionV>
                <wp:extent cx="5953760" cy="2127250"/>
                <wp:effectExtent l="6350" t="104140" r="12065" b="102235"/>
                <wp:wrapNone/>
                <wp:docPr id="225" name="AutoShape 16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760" cy="2127250"/>
                        </a:xfrm>
                        <a:prstGeom prst="wave">
                          <a:avLst>
                            <a:gd name="adj1" fmla="val 1671"/>
                            <a:gd name="adj2" fmla="val 0"/>
                          </a:avLst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16394" o:spid="_x0000_s1026" type="#_x0000_t64" style="position:absolute;left:0;text-align:left;margin-left:62pt;margin-top:14.8pt;width:468.8pt;height:167.5pt;z-index: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" adj="361" filled="f" strokecolor="blue">
                <v:stroke dashstyle="dash"/>
                <w10:wrap anchorx="page"/>
              </v:shape>
            </w:pict>
          </mc:Fallback>
        </mc:AlternateContent>
      </w:r>
      <w:r w:rsidR="00DA29CA">
        <w:rPr>
          <w:rFonts w:ascii="Times New Roman" w:hAnsi="Times New Roman" w:hint="cs"/>
          <w:color w:val="0000FF"/>
          <w:sz w:val="32"/>
          <w:szCs w:val="32"/>
          <w:rtl/>
        </w:rPr>
        <w:t xml:space="preserve"> </w:t>
      </w:r>
    </w:p>
    <w:p w:rsidR="00B2701F" w:rsidRDefault="00DA29CA">
      <w:pPr>
        <w:pStyle w:val="Heading1"/>
        <w:rPr>
          <w:b w:val="0"/>
          <w:bCs w:val="0"/>
          <w:rtl/>
          <w:lang w:eastAsia="en-US"/>
        </w:rPr>
      </w:pPr>
      <w:r>
        <w:rPr>
          <w:rFonts w:hint="cs"/>
          <w:b w:val="0"/>
          <w:bCs w:val="0"/>
          <w:rtl/>
          <w:lang w:eastAsia="en-US"/>
        </w:rPr>
        <w:t>באיזו מהשורות 1-4 מוצגת נכון דרגת החמצון של אטום המימן בכל אחד מהחומרים הנתונים?</w:t>
      </w:r>
    </w:p>
    <w:p w:rsidR="00B2701F" w:rsidRDefault="00B2701F">
      <w:pPr>
        <w:rPr>
          <w:rtl/>
          <w:lang w:eastAsia="en-US"/>
        </w:rPr>
      </w:pPr>
    </w:p>
    <w:tbl>
      <w:tblPr>
        <w:bidiVisual/>
        <w:tblW w:w="739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424"/>
        <w:gridCol w:w="1418"/>
        <w:gridCol w:w="1417"/>
        <w:gridCol w:w="1291"/>
      </w:tblGrid>
      <w:tr w:rsidR="007D1BB6" w:rsidTr="007D1BB6">
        <w:trPr>
          <w:cantSplit/>
        </w:trPr>
        <w:tc>
          <w:tcPr>
            <w:tcW w:w="1842" w:type="dxa"/>
            <w:tcBorders>
              <w:top w:val="nil"/>
              <w:left w:val="nil"/>
            </w:tcBorders>
          </w:tcPr>
          <w:p w:rsidR="007D1BB6" w:rsidRDefault="007D1BB6">
            <w:pPr>
              <w:pStyle w:val="Heading1"/>
            </w:pPr>
          </w:p>
        </w:tc>
        <w:tc>
          <w:tcPr>
            <w:tcW w:w="1424" w:type="dxa"/>
          </w:tcPr>
          <w:p w:rsidR="007D1BB6" w:rsidRDefault="007D1BB6">
            <w:pPr>
              <w:pStyle w:val="Heading1"/>
              <w:bidi w:val="0"/>
              <w:jc w:val="center"/>
              <w:rPr>
                <w:b w:val="0"/>
                <w:bCs w:val="0"/>
                <w:vertAlign w:val="subscript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CH</w:t>
            </w:r>
            <w:r>
              <w:rPr>
                <w:b w:val="0"/>
                <w:bCs w:val="0"/>
                <w:vertAlign w:val="subscript"/>
                <w:lang w:eastAsia="en-US"/>
              </w:rPr>
              <w:t>4</w:t>
            </w:r>
          </w:p>
        </w:tc>
        <w:tc>
          <w:tcPr>
            <w:tcW w:w="1418" w:type="dxa"/>
          </w:tcPr>
          <w:p w:rsidR="007D1BB6" w:rsidRDefault="007D1BB6">
            <w:pPr>
              <w:pStyle w:val="Heading1"/>
              <w:bidi w:val="0"/>
              <w:jc w:val="center"/>
              <w:rPr>
                <w:b w:val="0"/>
                <w:bCs w:val="0"/>
                <w:vertAlign w:val="subscript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H</w:t>
            </w:r>
            <w:r>
              <w:rPr>
                <w:b w:val="0"/>
                <w:bCs w:val="0"/>
                <w:vertAlign w:val="subscript"/>
                <w:lang w:eastAsia="en-US"/>
              </w:rPr>
              <w:t>2</w:t>
            </w:r>
          </w:p>
        </w:tc>
        <w:tc>
          <w:tcPr>
            <w:tcW w:w="1417" w:type="dxa"/>
          </w:tcPr>
          <w:p w:rsidR="007D1BB6" w:rsidRDefault="007D1BB6">
            <w:pPr>
              <w:pStyle w:val="Heading1"/>
              <w:bidi w:val="0"/>
              <w:jc w:val="center"/>
              <w:rPr>
                <w:b w:val="0"/>
                <w:bCs w:val="0"/>
                <w:vertAlign w:val="subscript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MgH</w:t>
            </w:r>
            <w:r>
              <w:rPr>
                <w:b w:val="0"/>
                <w:bCs w:val="0"/>
                <w:vertAlign w:val="subscript"/>
                <w:lang w:eastAsia="en-US"/>
              </w:rPr>
              <w:t>2</w:t>
            </w:r>
          </w:p>
        </w:tc>
        <w:tc>
          <w:tcPr>
            <w:tcW w:w="1291" w:type="dxa"/>
          </w:tcPr>
          <w:p w:rsidR="007D1BB6" w:rsidRDefault="007D1BB6">
            <w:pPr>
              <w:pStyle w:val="Heading1"/>
              <w:bidi w:val="0"/>
              <w:jc w:val="center"/>
              <w:rPr>
                <w:b w:val="0"/>
                <w:bCs w:val="0"/>
                <w:vertAlign w:val="subscript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NH</w:t>
            </w:r>
            <w:r>
              <w:rPr>
                <w:b w:val="0"/>
                <w:bCs w:val="0"/>
                <w:vertAlign w:val="subscript"/>
                <w:lang w:eastAsia="en-US"/>
              </w:rPr>
              <w:t>3</w:t>
            </w:r>
          </w:p>
        </w:tc>
      </w:tr>
      <w:tr w:rsidR="007D1BB6" w:rsidTr="007D1BB6">
        <w:trPr>
          <w:cantSplit/>
        </w:trPr>
        <w:tc>
          <w:tcPr>
            <w:tcW w:w="1842" w:type="dxa"/>
          </w:tcPr>
          <w:p w:rsidR="007D1BB6" w:rsidRDefault="007D1BB6">
            <w:pPr>
              <w:pStyle w:val="Heading1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  <w:lang w:eastAsia="en-US"/>
              </w:rPr>
              <w:t>0%                    1.</w:t>
            </w:r>
          </w:p>
        </w:tc>
        <w:tc>
          <w:tcPr>
            <w:tcW w:w="1424" w:type="dxa"/>
          </w:tcPr>
          <w:p w:rsidR="007D1BB6" w:rsidRDefault="007D1BB6">
            <w:pPr>
              <w:pStyle w:val="Heading1"/>
              <w:bidi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+4</w:t>
            </w:r>
          </w:p>
        </w:tc>
        <w:tc>
          <w:tcPr>
            <w:tcW w:w="1418" w:type="dxa"/>
          </w:tcPr>
          <w:p w:rsidR="007D1BB6" w:rsidRDefault="007D1BB6">
            <w:pPr>
              <w:pStyle w:val="Heading1"/>
              <w:bidi w:val="0"/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0</w:t>
            </w:r>
          </w:p>
        </w:tc>
        <w:tc>
          <w:tcPr>
            <w:tcW w:w="1417" w:type="dxa"/>
          </w:tcPr>
          <w:p w:rsidR="007D1BB6" w:rsidRDefault="007D1BB6">
            <w:pPr>
              <w:pStyle w:val="Heading1"/>
              <w:bidi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lang w:eastAsia="en-US"/>
              </w:rPr>
              <w:sym w:font="Symbol" w:char="F02D"/>
            </w:r>
            <w:r>
              <w:rPr>
                <w:b w:val="0"/>
                <w:bCs w:val="0"/>
              </w:rPr>
              <w:t>2</w:t>
            </w:r>
          </w:p>
        </w:tc>
        <w:tc>
          <w:tcPr>
            <w:tcW w:w="1291" w:type="dxa"/>
          </w:tcPr>
          <w:p w:rsidR="007D1BB6" w:rsidRDefault="007D1BB6">
            <w:pPr>
              <w:pStyle w:val="Heading1"/>
              <w:bidi w:val="0"/>
              <w:jc w:val="center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+3</w:t>
            </w:r>
          </w:p>
        </w:tc>
      </w:tr>
      <w:tr w:rsidR="007D1BB6" w:rsidTr="007D1BB6">
        <w:trPr>
          <w:cantSplit/>
        </w:trPr>
        <w:tc>
          <w:tcPr>
            <w:tcW w:w="1842" w:type="dxa"/>
          </w:tcPr>
          <w:p w:rsidR="007D1BB6" w:rsidRDefault="007D1BB6">
            <w:pPr>
              <w:pStyle w:val="Heading1"/>
              <w:rPr>
                <w:highlight w:val="yellow"/>
              </w:rPr>
            </w:pPr>
            <w:r>
              <w:rPr>
                <w:rFonts w:hint="cs"/>
                <w:highlight w:val="yellow"/>
                <w:rtl/>
                <w:lang w:eastAsia="en-US"/>
              </w:rPr>
              <w:t>77%                  2.</w:t>
            </w:r>
          </w:p>
        </w:tc>
        <w:tc>
          <w:tcPr>
            <w:tcW w:w="1424" w:type="dxa"/>
          </w:tcPr>
          <w:p w:rsidR="007D1BB6" w:rsidRDefault="007D1BB6">
            <w:pPr>
              <w:pStyle w:val="Heading1"/>
              <w:bidi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+</w:t>
            </w:r>
            <w:r>
              <w:rPr>
                <w:highlight w:val="yellow"/>
                <w:lang w:eastAsia="en-US"/>
              </w:rPr>
              <w:t>1</w:t>
            </w:r>
          </w:p>
        </w:tc>
        <w:tc>
          <w:tcPr>
            <w:tcW w:w="1418" w:type="dxa"/>
          </w:tcPr>
          <w:p w:rsidR="007D1BB6" w:rsidRDefault="007D1BB6">
            <w:pPr>
              <w:pStyle w:val="Heading1"/>
              <w:bidi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0</w:t>
            </w:r>
          </w:p>
        </w:tc>
        <w:tc>
          <w:tcPr>
            <w:tcW w:w="1417" w:type="dxa"/>
          </w:tcPr>
          <w:p w:rsidR="007D1BB6" w:rsidRDefault="007D1BB6">
            <w:pPr>
              <w:pStyle w:val="Heading1"/>
              <w:bidi w:val="0"/>
              <w:jc w:val="center"/>
              <w:rPr>
                <w:highlight w:val="yellow"/>
              </w:rPr>
            </w:pPr>
            <w:r>
              <w:rPr>
                <w:highlight w:val="yellow"/>
                <w:lang w:eastAsia="en-US"/>
              </w:rPr>
              <w:sym w:font="Symbol" w:char="F02D"/>
            </w:r>
            <w:r>
              <w:rPr>
                <w:highlight w:val="yellow"/>
              </w:rPr>
              <w:t>1</w:t>
            </w:r>
          </w:p>
        </w:tc>
        <w:tc>
          <w:tcPr>
            <w:tcW w:w="1291" w:type="dxa"/>
          </w:tcPr>
          <w:p w:rsidR="007D1BB6" w:rsidRDefault="007D1BB6">
            <w:pPr>
              <w:pStyle w:val="Heading1"/>
              <w:bidi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+1</w:t>
            </w:r>
          </w:p>
        </w:tc>
      </w:tr>
      <w:tr w:rsidR="007D1BB6" w:rsidTr="007D1BB6">
        <w:trPr>
          <w:cantSplit/>
        </w:trPr>
        <w:tc>
          <w:tcPr>
            <w:tcW w:w="1842" w:type="dxa"/>
          </w:tcPr>
          <w:p w:rsidR="007D1BB6" w:rsidRDefault="007D1BB6">
            <w:pPr>
              <w:pStyle w:val="Heading1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  <w:lang w:eastAsia="en-US"/>
              </w:rPr>
              <w:t>22%                  3.</w:t>
            </w:r>
          </w:p>
        </w:tc>
        <w:tc>
          <w:tcPr>
            <w:tcW w:w="1424" w:type="dxa"/>
          </w:tcPr>
          <w:p w:rsidR="007D1BB6" w:rsidRDefault="007D1BB6">
            <w:pPr>
              <w:pStyle w:val="Heading1"/>
              <w:bidi w:val="0"/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+</w:t>
            </w:r>
            <w:r>
              <w:rPr>
                <w:b w:val="0"/>
                <w:bCs w:val="0"/>
              </w:rPr>
              <w:t>1</w:t>
            </w:r>
          </w:p>
        </w:tc>
        <w:tc>
          <w:tcPr>
            <w:tcW w:w="1418" w:type="dxa"/>
          </w:tcPr>
          <w:p w:rsidR="007D1BB6" w:rsidRDefault="007D1BB6">
            <w:pPr>
              <w:pStyle w:val="Heading1"/>
              <w:bidi w:val="0"/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0</w:t>
            </w:r>
          </w:p>
        </w:tc>
        <w:tc>
          <w:tcPr>
            <w:tcW w:w="1417" w:type="dxa"/>
          </w:tcPr>
          <w:p w:rsidR="007D1BB6" w:rsidRDefault="007D1BB6">
            <w:pPr>
              <w:pStyle w:val="Heading1"/>
              <w:bidi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+1</w:t>
            </w:r>
          </w:p>
        </w:tc>
        <w:tc>
          <w:tcPr>
            <w:tcW w:w="1291" w:type="dxa"/>
          </w:tcPr>
          <w:p w:rsidR="007D1BB6" w:rsidRDefault="007D1BB6">
            <w:pPr>
              <w:pStyle w:val="Heading1"/>
              <w:bidi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+1</w:t>
            </w:r>
          </w:p>
        </w:tc>
      </w:tr>
      <w:tr w:rsidR="007D1BB6" w:rsidTr="007D1BB6">
        <w:trPr>
          <w:cantSplit/>
        </w:trPr>
        <w:tc>
          <w:tcPr>
            <w:tcW w:w="1842" w:type="dxa"/>
          </w:tcPr>
          <w:p w:rsidR="007D1BB6" w:rsidRDefault="007D1BB6">
            <w:pPr>
              <w:pStyle w:val="Heading1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  <w:lang w:eastAsia="en-US"/>
              </w:rPr>
              <w:t>1%                    4.</w:t>
            </w:r>
          </w:p>
        </w:tc>
        <w:tc>
          <w:tcPr>
            <w:tcW w:w="1424" w:type="dxa"/>
          </w:tcPr>
          <w:p w:rsidR="007D1BB6" w:rsidRDefault="007D1BB6">
            <w:pPr>
              <w:pStyle w:val="Heading1"/>
              <w:bidi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+1</w:t>
            </w:r>
          </w:p>
        </w:tc>
        <w:tc>
          <w:tcPr>
            <w:tcW w:w="1418" w:type="dxa"/>
          </w:tcPr>
          <w:p w:rsidR="007D1BB6" w:rsidRDefault="007D1BB6">
            <w:pPr>
              <w:pStyle w:val="Heading1"/>
              <w:bidi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+1</w:t>
            </w:r>
          </w:p>
        </w:tc>
        <w:tc>
          <w:tcPr>
            <w:tcW w:w="1417" w:type="dxa"/>
          </w:tcPr>
          <w:p w:rsidR="007D1BB6" w:rsidRDefault="007D1BB6">
            <w:pPr>
              <w:pStyle w:val="Heading1"/>
              <w:bidi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  <w:tc>
          <w:tcPr>
            <w:tcW w:w="1291" w:type="dxa"/>
          </w:tcPr>
          <w:p w:rsidR="007D1BB6" w:rsidRDefault="007D1BB6">
            <w:pPr>
              <w:pStyle w:val="Heading1"/>
              <w:bidi w:val="0"/>
              <w:jc w:val="center"/>
              <w:rPr>
                <w:b w:val="0"/>
                <w:bCs w:val="0"/>
                <w:vertAlign w:val="subscript"/>
              </w:rPr>
            </w:pPr>
            <w:r>
              <w:rPr>
                <w:b w:val="0"/>
                <w:bCs w:val="0"/>
                <w:lang w:eastAsia="en-US"/>
              </w:rPr>
              <w:sym w:font="Symbol" w:char="F02D"/>
            </w:r>
            <w:r>
              <w:rPr>
                <w:b w:val="0"/>
                <w:bCs w:val="0"/>
              </w:rPr>
              <w:t>1</w:t>
            </w:r>
          </w:p>
        </w:tc>
      </w:tr>
    </w:tbl>
    <w:p w:rsidR="00B2701F" w:rsidRDefault="00B2701F">
      <w:pPr>
        <w:pStyle w:val="Heading1"/>
        <w:rPr>
          <w:rtl/>
          <w:lang w:eastAsia="en-US"/>
        </w:rPr>
      </w:pPr>
    </w:p>
    <w:p w:rsidR="00B2701F" w:rsidRDefault="00CD2C90">
      <w:pPr>
        <w:tabs>
          <w:tab w:val="left" w:pos="1317"/>
        </w:tabs>
        <w:spacing w:line="360" w:lineRule="auto"/>
        <w:rPr>
          <w:rFonts w:cs="David"/>
          <w:b/>
          <w:bCs/>
          <w:color w:val="FF00FF"/>
          <w:sz w:val="28"/>
          <w:szCs w:val="28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4460B588" wp14:editId="4D210D1B">
                <wp:simplePos x="0" y="0"/>
                <wp:positionH relativeFrom="page">
                  <wp:posOffset>787400</wp:posOffset>
                </wp:positionH>
                <wp:positionV relativeFrom="paragraph">
                  <wp:posOffset>215265</wp:posOffset>
                </wp:positionV>
                <wp:extent cx="5953760" cy="2247900"/>
                <wp:effectExtent l="6350" t="10795" r="12065" b="8255"/>
                <wp:wrapNone/>
                <wp:docPr id="224" name="AutoShape 20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760" cy="2247900"/>
                        </a:xfrm>
                        <a:prstGeom prst="roundRect">
                          <a:avLst>
                            <a:gd name="adj" fmla="val 8616"/>
                          </a:avLst>
                        </a:prstGeom>
                        <a:noFill/>
                        <a:ln w="9525">
                          <a:solidFill>
                            <a:srgbClr val="FF00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527" o:spid="_x0000_s1026" style="position:absolute;left:0;text-align:left;margin-left:62pt;margin-top:16.95pt;width:468.8pt;height:177pt;z-index: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5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" filled="f" strokecolor="fuchsia">
                <v:stroke dashstyle="dash"/>
                <w10:wrap anchorx="page"/>
              </v:roundrect>
            </w:pict>
          </mc:Fallback>
        </mc:AlternateContent>
      </w:r>
      <w:r w:rsidR="00DA29CA">
        <w:rPr>
          <w:rFonts w:cs="David" w:hint="cs"/>
          <w:b/>
          <w:bCs/>
          <w:color w:val="FF00FF"/>
          <w:sz w:val="28"/>
          <w:szCs w:val="28"/>
          <w:rtl/>
        </w:rPr>
        <w:t>הנימוק:</w:t>
      </w:r>
    </w:p>
    <w:p w:rsidR="00B2701F" w:rsidRDefault="00DA29C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המולקולה </w:t>
      </w:r>
      <w:r>
        <w:rPr>
          <w:rFonts w:cs="David"/>
        </w:rPr>
        <w:t>H</w:t>
      </w:r>
      <w:r>
        <w:rPr>
          <w:rFonts w:cs="David"/>
          <w:vertAlign w:val="subscript"/>
        </w:rPr>
        <w:t>2</w:t>
      </w:r>
      <w:r>
        <w:rPr>
          <w:rFonts w:cs="David" w:hint="cs"/>
          <w:rtl/>
        </w:rPr>
        <w:t xml:space="preserve"> מכילה שני אטומים זהים בעלי אותה </w:t>
      </w:r>
      <w:proofErr w:type="spellStart"/>
      <w:r>
        <w:rPr>
          <w:rFonts w:cs="David" w:hint="cs"/>
          <w:rtl/>
        </w:rPr>
        <w:t>אלקטרושליליות</w:t>
      </w:r>
      <w:proofErr w:type="spellEnd"/>
      <w:r>
        <w:rPr>
          <w:rFonts w:cs="David" w:hint="cs"/>
          <w:rtl/>
        </w:rPr>
        <w:t>, לכן דרגת החמצון של כל אחד מאטומי המימן היא 0</w:t>
      </w:r>
      <w:r>
        <w:rPr>
          <w:rFonts w:cs="David" w:hint="cs"/>
          <w:sz w:val="16"/>
          <w:szCs w:val="16"/>
          <w:rtl/>
        </w:rPr>
        <w:t xml:space="preserve"> </w:t>
      </w:r>
      <w:r>
        <w:rPr>
          <w:rFonts w:cs="David" w:hint="cs"/>
          <w:rtl/>
        </w:rPr>
        <w:t xml:space="preserve">. </w:t>
      </w:r>
    </w:p>
    <w:p w:rsidR="00B2701F" w:rsidRDefault="00DA29CA">
      <w:pPr>
        <w:spacing w:line="360" w:lineRule="auto"/>
        <w:rPr>
          <w:rFonts w:cs="David"/>
        </w:rPr>
      </w:pPr>
      <w:proofErr w:type="spellStart"/>
      <w:r>
        <w:rPr>
          <w:rFonts w:cs="David" w:hint="cs"/>
          <w:rtl/>
        </w:rPr>
        <w:t>האלקטרושליליות</w:t>
      </w:r>
      <w:proofErr w:type="spellEnd"/>
      <w:r>
        <w:rPr>
          <w:rFonts w:cs="David" w:hint="cs"/>
          <w:rtl/>
        </w:rPr>
        <w:t xml:space="preserve"> של אטום </w:t>
      </w:r>
      <w:r>
        <w:rPr>
          <w:rFonts w:cs="David"/>
        </w:rPr>
        <w:t>C</w:t>
      </w:r>
      <w:r>
        <w:rPr>
          <w:rFonts w:cs="David" w:hint="cs"/>
          <w:rtl/>
        </w:rPr>
        <w:t xml:space="preserve"> גדולה מזו של אטומי </w:t>
      </w:r>
      <w:r>
        <w:rPr>
          <w:rFonts w:cs="David" w:hint="cs"/>
        </w:rPr>
        <w:t>H</w:t>
      </w:r>
      <w:r>
        <w:rPr>
          <w:rFonts w:cs="David" w:hint="cs"/>
          <w:rtl/>
        </w:rPr>
        <w:t xml:space="preserve"> , לכן דרגת החמצון של כל אחד מאטומי המימן  במולקולה </w:t>
      </w:r>
      <w:r>
        <w:rPr>
          <w:rFonts w:cs="David"/>
        </w:rPr>
        <w:t>CH</w:t>
      </w:r>
      <w:r>
        <w:rPr>
          <w:rFonts w:cs="David"/>
          <w:vertAlign w:val="subscript"/>
        </w:rPr>
        <w:t>4</w:t>
      </w:r>
      <w:r>
        <w:rPr>
          <w:rFonts w:cs="David" w:hint="cs"/>
          <w:rtl/>
        </w:rPr>
        <w:t xml:space="preserve"> היא </w:t>
      </w:r>
      <w:r>
        <w:rPr>
          <w:rFonts w:cs="David"/>
        </w:rPr>
        <w:t>+1</w:t>
      </w:r>
      <w:r>
        <w:rPr>
          <w:rFonts w:cs="David" w:hint="cs"/>
          <w:rtl/>
        </w:rPr>
        <w:t xml:space="preserve"> .</w:t>
      </w:r>
    </w:p>
    <w:p w:rsidR="00B2701F" w:rsidRDefault="00DA29CA">
      <w:pPr>
        <w:spacing w:line="360" w:lineRule="auto"/>
        <w:rPr>
          <w:rFonts w:cs="David"/>
        </w:rPr>
      </w:pPr>
      <w:proofErr w:type="spellStart"/>
      <w:r>
        <w:rPr>
          <w:rFonts w:cs="David" w:hint="cs"/>
          <w:rtl/>
        </w:rPr>
        <w:t>האלקטרושליליות</w:t>
      </w:r>
      <w:proofErr w:type="spellEnd"/>
      <w:r>
        <w:rPr>
          <w:rFonts w:cs="David" w:hint="cs"/>
          <w:rtl/>
        </w:rPr>
        <w:t xml:space="preserve"> של אטום </w:t>
      </w:r>
      <w:r>
        <w:rPr>
          <w:rFonts w:cs="David" w:hint="cs"/>
        </w:rPr>
        <w:t>N</w:t>
      </w:r>
      <w:r>
        <w:rPr>
          <w:rFonts w:cs="David" w:hint="cs"/>
          <w:rtl/>
        </w:rPr>
        <w:t xml:space="preserve"> גדולה מזו של אטומי </w:t>
      </w:r>
      <w:r>
        <w:rPr>
          <w:rFonts w:cs="David" w:hint="cs"/>
        </w:rPr>
        <w:t>H</w:t>
      </w:r>
      <w:r>
        <w:rPr>
          <w:rFonts w:cs="David" w:hint="cs"/>
          <w:rtl/>
        </w:rPr>
        <w:t xml:space="preserve"> , לכן דרגת החמצון של כל אחד מאטומי המימן  במולקולה </w:t>
      </w:r>
      <w:r>
        <w:rPr>
          <w:rFonts w:cs="David"/>
        </w:rPr>
        <w:t>NH</w:t>
      </w:r>
      <w:r>
        <w:rPr>
          <w:rFonts w:cs="David"/>
          <w:vertAlign w:val="subscript"/>
        </w:rPr>
        <w:t>3</w:t>
      </w:r>
      <w:r>
        <w:rPr>
          <w:rFonts w:cs="David" w:hint="cs"/>
          <w:rtl/>
        </w:rPr>
        <w:t xml:space="preserve"> היא </w:t>
      </w:r>
      <w:r>
        <w:rPr>
          <w:rFonts w:cs="David"/>
        </w:rPr>
        <w:t>+1</w:t>
      </w:r>
      <w:r>
        <w:rPr>
          <w:rFonts w:cs="David" w:hint="cs"/>
          <w:rtl/>
        </w:rPr>
        <w:t xml:space="preserve"> .</w:t>
      </w:r>
    </w:p>
    <w:p w:rsidR="00B2701F" w:rsidRDefault="00DA29C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החומר </w:t>
      </w:r>
      <w:r>
        <w:rPr>
          <w:rFonts w:cs="David"/>
        </w:rPr>
        <w:t>MgH</w:t>
      </w:r>
      <w:r>
        <w:rPr>
          <w:rFonts w:cs="David"/>
          <w:vertAlign w:val="subscript"/>
        </w:rPr>
        <w:t>2</w:t>
      </w:r>
      <w:r>
        <w:rPr>
          <w:rFonts w:cs="David" w:hint="cs"/>
          <w:rtl/>
        </w:rPr>
        <w:t xml:space="preserve"> הוא חומר יוני המורכב מיוני מגנזיום, </w:t>
      </w:r>
      <w:r>
        <w:rPr>
          <w:rFonts w:cs="David"/>
        </w:rPr>
        <w:t>Mg</w:t>
      </w:r>
      <w:r>
        <w:rPr>
          <w:rFonts w:cs="David"/>
          <w:vertAlign w:val="superscript"/>
        </w:rPr>
        <w:t>2+</w:t>
      </w:r>
      <w:r>
        <w:rPr>
          <w:rFonts w:cs="David" w:hint="cs"/>
          <w:rtl/>
        </w:rPr>
        <w:t xml:space="preserve"> , ויוני </w:t>
      </w:r>
      <w:r>
        <w:rPr>
          <w:rFonts w:cs="David"/>
        </w:rPr>
        <w:t>H</w:t>
      </w:r>
      <w:r>
        <w:rPr>
          <w:rFonts w:cs="David"/>
          <w:b/>
          <w:bCs/>
          <w:vertAlign w:val="superscript"/>
          <w:lang w:eastAsia="en-US"/>
        </w:rPr>
        <w:sym w:font="Symbol" w:char="F02D"/>
      </w:r>
      <w:r>
        <w:rPr>
          <w:rFonts w:cs="David" w:hint="cs"/>
          <w:b/>
          <w:bCs/>
          <w:rtl/>
          <w:lang w:eastAsia="en-US"/>
        </w:rPr>
        <w:t xml:space="preserve"> </w:t>
      </w:r>
      <w:r>
        <w:rPr>
          <w:rFonts w:cs="David" w:hint="cs"/>
          <w:rtl/>
          <w:lang w:eastAsia="en-US"/>
        </w:rPr>
        <w:t xml:space="preserve">. דרגת החמצון של מימן שווה למטען היון, והיא </w:t>
      </w:r>
      <w:r>
        <w:rPr>
          <w:lang w:eastAsia="en-US"/>
        </w:rPr>
        <w:sym w:font="Symbol" w:char="F02D"/>
      </w:r>
      <w:r>
        <w:rPr>
          <w:lang w:eastAsia="en-US"/>
        </w:rPr>
        <w:t>1</w:t>
      </w:r>
      <w:r>
        <w:rPr>
          <w:rFonts w:hint="cs"/>
          <w:rtl/>
          <w:lang w:eastAsia="en-US"/>
        </w:rPr>
        <w:t xml:space="preserve"> .</w:t>
      </w:r>
    </w:p>
    <w:p w:rsidR="00B2701F" w:rsidRDefault="00B2701F">
      <w:pPr>
        <w:spacing w:line="360" w:lineRule="auto"/>
        <w:rPr>
          <w:rFonts w:cs="David"/>
          <w:rtl/>
        </w:rPr>
      </w:pPr>
    </w:p>
    <w:p w:rsidR="00B2701F" w:rsidRDefault="00DA29CA">
      <w:pPr>
        <w:spacing w:line="360" w:lineRule="auto"/>
        <w:rPr>
          <w:rFonts w:cs="David"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 xml:space="preserve">לדעתנו, רמת חשיבה על פי הטקסונומיה של בלום היא </w:t>
      </w:r>
      <w:r>
        <w:rPr>
          <w:rFonts w:cs="David" w:hint="cs"/>
          <w:b/>
          <w:bCs/>
          <w:color w:val="0000FF"/>
          <w:sz w:val="28"/>
          <w:szCs w:val="28"/>
          <w:u w:val="single"/>
          <w:rtl/>
        </w:rPr>
        <w:t>הבנה</w:t>
      </w:r>
      <w:r>
        <w:rPr>
          <w:rFonts w:cs="David" w:hint="cs"/>
          <w:color w:val="0000FF"/>
          <w:sz w:val="28"/>
          <w:szCs w:val="28"/>
          <w:rtl/>
        </w:rPr>
        <w:t>.</w:t>
      </w:r>
    </w:p>
    <w:p w:rsidR="00B2701F" w:rsidRDefault="00B2701F">
      <w:pPr>
        <w:spacing w:line="360" w:lineRule="auto"/>
        <w:rPr>
          <w:rFonts w:cs="David"/>
          <w:b/>
          <w:bCs/>
          <w:color w:val="008000"/>
          <w:sz w:val="16"/>
          <w:szCs w:val="16"/>
          <w:rtl/>
        </w:rPr>
      </w:pPr>
    </w:p>
    <w:p w:rsidR="00755125" w:rsidRDefault="00755125">
      <w:pPr>
        <w:spacing w:line="360" w:lineRule="auto"/>
        <w:rPr>
          <w:rFonts w:cs="David" w:hint="cs"/>
          <w:b/>
          <w:bCs/>
          <w:color w:val="008000"/>
          <w:sz w:val="16"/>
          <w:szCs w:val="16"/>
          <w:rtl/>
        </w:rPr>
      </w:pPr>
    </w:p>
    <w:p w:rsidR="00B2701F" w:rsidRDefault="00DA29CA">
      <w:pPr>
        <w:spacing w:line="360" w:lineRule="auto"/>
        <w:rPr>
          <w:rFonts w:cs="David"/>
          <w:b/>
          <w:bCs/>
          <w:color w:val="008000"/>
          <w:sz w:val="28"/>
          <w:szCs w:val="28"/>
          <w:rtl/>
        </w:rPr>
      </w:pPr>
      <w:r>
        <w:rPr>
          <w:rFonts w:cs="David" w:hint="cs"/>
          <w:b/>
          <w:bCs/>
          <w:color w:val="008000"/>
          <w:sz w:val="28"/>
          <w:szCs w:val="28"/>
          <w:rtl/>
        </w:rPr>
        <w:t>כדי לענות על שאלה זו על התלמיד לדעת:</w:t>
      </w:r>
    </w:p>
    <w:p w:rsidR="00B2701F" w:rsidRDefault="00DA29CA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מהי דרגת חמצון.</w:t>
      </w:r>
    </w:p>
    <w:p w:rsidR="00B2701F" w:rsidRDefault="00DA29CA">
      <w:pPr>
        <w:spacing w:line="360" w:lineRule="auto"/>
        <w:ind w:left="425" w:hanging="425"/>
        <w:rPr>
          <w:rFonts w:cs="David"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 xml:space="preserve"> </w:t>
      </w:r>
      <w:r>
        <w:rPr>
          <w:rFonts w:cs="David" w:hint="cs"/>
          <w:rtl/>
        </w:rPr>
        <w:tab/>
        <w:t xml:space="preserve">את הכללים לקביעת דרגת חמצון של אטום בחומר מולקולרי. </w:t>
      </w:r>
    </w:p>
    <w:p w:rsidR="00B2701F" w:rsidRDefault="00DA29CA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כי דרגת חמצון של יון בחומר יוני שווה למטענו.</w:t>
      </w:r>
    </w:p>
    <w:p w:rsidR="00B2701F" w:rsidRDefault="00B2701F">
      <w:pPr>
        <w:spacing w:line="360" w:lineRule="auto"/>
        <w:rPr>
          <w:rFonts w:cs="David"/>
          <w:b/>
          <w:bCs/>
          <w:color w:val="FF0000"/>
          <w:rtl/>
        </w:rPr>
      </w:pPr>
    </w:p>
    <w:p w:rsidR="00B2701F" w:rsidRDefault="00DA29CA">
      <w:pPr>
        <w:spacing w:line="360" w:lineRule="auto"/>
        <w:rPr>
          <w:rFonts w:cs="David"/>
          <w:b/>
          <w:bCs/>
          <w:color w:val="FF0000"/>
          <w:rtl/>
        </w:rPr>
      </w:pPr>
      <w:r>
        <w:rPr>
          <w:rFonts w:cs="David" w:hint="cs"/>
          <w:b/>
          <w:bCs/>
          <w:color w:val="FF0000"/>
          <w:rtl/>
        </w:rPr>
        <w:lastRenderedPageBreak/>
        <w:t>סיבות אפשריות לטעויות:</w:t>
      </w:r>
    </w:p>
    <w:p w:rsidR="00B2701F" w:rsidRDefault="00DA29CA">
      <w:pPr>
        <w:spacing w:line="360" w:lineRule="auto"/>
        <w:rPr>
          <w:rFonts w:cs="David"/>
          <w:rtl/>
        </w:rPr>
      </w:pPr>
      <w:r>
        <w:rPr>
          <w:rFonts w:cs="David"/>
        </w:rPr>
        <w:t>22%</w:t>
      </w:r>
      <w:r>
        <w:rPr>
          <w:rFonts w:cs="David" w:hint="cs"/>
          <w:rtl/>
        </w:rPr>
        <w:t xml:space="preserve"> מהתלמידים בחרו במסיח 3 . הם שיננו שברוב המקרים דרגת החמצון של אטומי המימן בתרכובותיו היא </w:t>
      </w:r>
      <w:r>
        <w:rPr>
          <w:rFonts w:cs="David"/>
        </w:rPr>
        <w:t>+1</w:t>
      </w:r>
      <w:r>
        <w:rPr>
          <w:rFonts w:cs="David" w:hint="cs"/>
          <w:rtl/>
        </w:rPr>
        <w:t xml:space="preserve"> , ולא זיהו את </w:t>
      </w:r>
      <w:r>
        <w:rPr>
          <w:rFonts w:cs="David"/>
        </w:rPr>
        <w:t>MgH</w:t>
      </w:r>
      <w:r>
        <w:rPr>
          <w:rFonts w:cs="David"/>
          <w:vertAlign w:val="subscript"/>
        </w:rPr>
        <w:t>2</w:t>
      </w:r>
      <w:r>
        <w:rPr>
          <w:rFonts w:cs="David" w:hint="cs"/>
          <w:rtl/>
        </w:rPr>
        <w:t xml:space="preserve"> כחומר יוני המכיל יוני מתכת חיוביים. תלמידים אלה לא הבינו שבמקרה זה </w:t>
      </w:r>
      <w:proofErr w:type="spellStart"/>
      <w:r>
        <w:rPr>
          <w:rFonts w:cs="David" w:hint="cs"/>
          <w:rtl/>
        </w:rPr>
        <w:t>האלקטרושליליות</w:t>
      </w:r>
      <w:proofErr w:type="spellEnd"/>
      <w:r>
        <w:rPr>
          <w:rFonts w:cs="David" w:hint="cs"/>
          <w:rtl/>
        </w:rPr>
        <w:t xml:space="preserve"> של המימן גדולה מזו של המתכת, ולכן מטען היון הוא </w:t>
      </w:r>
      <w:r>
        <w:rPr>
          <w:lang w:eastAsia="en-US"/>
        </w:rPr>
        <w:sym w:font="Symbol" w:char="F02D"/>
      </w:r>
      <w:r>
        <w:rPr>
          <w:lang w:eastAsia="en-US"/>
        </w:rPr>
        <w:t>1</w:t>
      </w:r>
      <w:r>
        <w:rPr>
          <w:rFonts w:hint="cs"/>
          <w:rtl/>
          <w:lang w:eastAsia="en-US"/>
        </w:rPr>
        <w:t xml:space="preserve"> .</w:t>
      </w:r>
      <w:bookmarkStart w:id="0" w:name="_GoBack"/>
      <w:bookmarkEnd w:id="0"/>
    </w:p>
    <w:sectPr w:rsidR="00B2701F">
      <w:footerReference w:type="even" r:id="rId15"/>
      <w:footerReference w:type="default" r:id="rId16"/>
      <w:pgSz w:w="11906" w:h="16838"/>
      <w:pgMar w:top="1440" w:right="1558" w:bottom="1440" w:left="1418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FA2" w:rsidRDefault="008B5FA2">
      <w:r>
        <w:separator/>
      </w:r>
    </w:p>
  </w:endnote>
  <w:endnote w:type="continuationSeparator" w:id="0">
    <w:p w:rsidR="008B5FA2" w:rsidRDefault="008B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01F" w:rsidRDefault="00DA29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2701F" w:rsidRDefault="00B2701F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01F" w:rsidRDefault="00DA29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055DD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B2701F" w:rsidRDefault="00B2701F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FA2" w:rsidRDefault="008B5FA2">
      <w:r>
        <w:separator/>
      </w:r>
    </w:p>
  </w:footnote>
  <w:footnote w:type="continuationSeparator" w:id="0">
    <w:p w:rsidR="008B5FA2" w:rsidRDefault="008B5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1F8B"/>
    <w:multiLevelType w:val="hybridMultilevel"/>
    <w:tmpl w:val="B798BC0C"/>
    <w:lvl w:ilvl="0" w:tplc="04090001">
      <w:start w:val="1"/>
      <w:numFmt w:val="bullet"/>
      <w:lvlText w:val=""/>
      <w:lvlJc w:val="left"/>
      <w:pPr>
        <w:ind w:left="1440" w:righ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righ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righ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righ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righ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righ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righ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righ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right="7200" w:hanging="360"/>
      </w:pPr>
      <w:rPr>
        <w:rFonts w:ascii="Wingdings" w:hAnsi="Wingdings" w:hint="default"/>
      </w:rPr>
    </w:lvl>
  </w:abstractNum>
  <w:abstractNum w:abstractNumId="1">
    <w:nsid w:val="08A83FB2"/>
    <w:multiLevelType w:val="hybridMultilevel"/>
    <w:tmpl w:val="C13CCE46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">
    <w:nsid w:val="1862237F"/>
    <w:multiLevelType w:val="hybridMultilevel"/>
    <w:tmpl w:val="2CA62AB4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">
    <w:nsid w:val="1A93307C"/>
    <w:multiLevelType w:val="hybridMultilevel"/>
    <w:tmpl w:val="0CF43B30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4">
    <w:nsid w:val="1EBC5486"/>
    <w:multiLevelType w:val="hybridMultilevel"/>
    <w:tmpl w:val="3EF82A9C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>
    <w:nsid w:val="27E25392"/>
    <w:multiLevelType w:val="hybridMultilevel"/>
    <w:tmpl w:val="BC580EA4"/>
    <w:lvl w:ilvl="0" w:tplc="3D681882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6">
    <w:nsid w:val="2C7A0635"/>
    <w:multiLevelType w:val="hybridMultilevel"/>
    <w:tmpl w:val="8C228C4A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7">
    <w:nsid w:val="31B82AD8"/>
    <w:multiLevelType w:val="hybridMultilevel"/>
    <w:tmpl w:val="CAD24F2C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8">
    <w:nsid w:val="42823442"/>
    <w:multiLevelType w:val="hybridMultilevel"/>
    <w:tmpl w:val="16CE284C"/>
    <w:lvl w:ilvl="0" w:tplc="6E0430F6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0"/>
      </w:rPr>
    </w:lvl>
    <w:lvl w:ilvl="1" w:tplc="C88AE852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  <w:sz w:val="20"/>
      </w:rPr>
    </w:lvl>
    <w:lvl w:ilvl="2" w:tplc="2910CD40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plc="9078BADE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plc="546ABC98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plc="A664E3B8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plc="9DB0183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plc="55D2E594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plc="EE8AD9FA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9">
    <w:nsid w:val="5EB91C49"/>
    <w:multiLevelType w:val="hybridMultilevel"/>
    <w:tmpl w:val="7F44B1CA"/>
    <w:lvl w:ilvl="0" w:tplc="54A21B02">
      <w:start w:val="3"/>
      <w:numFmt w:val="bullet"/>
      <w:lvlText w:val=""/>
      <w:lvlJc w:val="left"/>
      <w:pPr>
        <w:ind w:left="303" w:right="303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3" w:right="10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righ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righ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right="31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righ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righ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right="53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right="6063" w:hanging="360"/>
      </w:pPr>
      <w:rPr>
        <w:rFonts w:ascii="Wingdings" w:hAnsi="Wingdings" w:hint="default"/>
      </w:rPr>
    </w:lvl>
  </w:abstractNum>
  <w:abstractNum w:abstractNumId="10">
    <w:nsid w:val="671A1824"/>
    <w:multiLevelType w:val="hybridMultilevel"/>
    <w:tmpl w:val="C604332C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>
    <w:nsid w:val="69AF37CD"/>
    <w:multiLevelType w:val="hybridMultilevel"/>
    <w:tmpl w:val="01CEA602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2">
    <w:nsid w:val="6E5D3538"/>
    <w:multiLevelType w:val="hybridMultilevel"/>
    <w:tmpl w:val="67A8ED36"/>
    <w:lvl w:ilvl="0" w:tplc="04090001">
      <w:start w:val="1"/>
      <w:numFmt w:val="bullet"/>
      <w:lvlText w:val=""/>
      <w:lvlJc w:val="left"/>
      <w:pPr>
        <w:ind w:left="946" w:righ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right="16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righ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righ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right="38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righ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righ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right="59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right="6706" w:hanging="360"/>
      </w:pPr>
      <w:rPr>
        <w:rFonts w:ascii="Wingdings" w:hAnsi="Wingdings" w:hint="default"/>
      </w:rPr>
    </w:lvl>
  </w:abstractNum>
  <w:abstractNum w:abstractNumId="13">
    <w:nsid w:val="73E0392F"/>
    <w:multiLevelType w:val="hybridMultilevel"/>
    <w:tmpl w:val="7C2C1F88"/>
    <w:lvl w:ilvl="0" w:tplc="02B63B90">
      <w:start w:val="2"/>
      <w:numFmt w:val="decimal"/>
      <w:lvlText w:val="%1)"/>
      <w:lvlJc w:val="left"/>
      <w:pPr>
        <w:tabs>
          <w:tab w:val="num" w:pos="3120"/>
        </w:tabs>
        <w:ind w:left="3120" w:right="31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3840"/>
        </w:tabs>
        <w:ind w:left="3840" w:right="38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4560"/>
        </w:tabs>
        <w:ind w:left="4560" w:right="45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5280"/>
        </w:tabs>
        <w:ind w:left="5280" w:right="52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6000"/>
        </w:tabs>
        <w:ind w:left="6000" w:right="60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6720"/>
        </w:tabs>
        <w:ind w:left="6720" w:right="67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7440"/>
        </w:tabs>
        <w:ind w:left="7440" w:right="74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8160"/>
        </w:tabs>
        <w:ind w:left="8160" w:right="81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8880"/>
        </w:tabs>
        <w:ind w:left="8880" w:right="8880" w:hanging="180"/>
      </w:pPr>
    </w:lvl>
  </w:abstractNum>
  <w:abstractNum w:abstractNumId="14">
    <w:nsid w:val="757726E8"/>
    <w:multiLevelType w:val="hybridMultilevel"/>
    <w:tmpl w:val="90B4E32C"/>
    <w:lvl w:ilvl="0" w:tplc="73B44154">
      <w:start w:val="1"/>
      <w:numFmt w:val="bullet"/>
      <w:lvlText w:val=""/>
      <w:lvlJc w:val="left"/>
      <w:pPr>
        <w:tabs>
          <w:tab w:val="num" w:pos="420"/>
        </w:tabs>
        <w:ind w:left="420" w:right="4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righ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righ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righ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righ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righ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righ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righ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right="6180" w:hanging="360"/>
      </w:pPr>
      <w:rPr>
        <w:rFonts w:ascii="Wingdings" w:hAnsi="Wingdings" w:hint="default"/>
      </w:rPr>
    </w:lvl>
  </w:abstractNum>
  <w:abstractNum w:abstractNumId="15">
    <w:nsid w:val="7B58363B"/>
    <w:multiLevelType w:val="hybridMultilevel"/>
    <w:tmpl w:val="8B9670AA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"/>
  </w:num>
  <w:num w:numId="5">
    <w:abstractNumId w:val="11"/>
  </w:num>
  <w:num w:numId="6">
    <w:abstractNumId w:val="6"/>
  </w:num>
  <w:num w:numId="7">
    <w:abstractNumId w:val="7"/>
  </w:num>
  <w:num w:numId="8">
    <w:abstractNumId w:val="14"/>
  </w:num>
  <w:num w:numId="9">
    <w:abstractNumId w:val="0"/>
  </w:num>
  <w:num w:numId="10">
    <w:abstractNumId w:val="2"/>
  </w:num>
  <w:num w:numId="11">
    <w:abstractNumId w:val="4"/>
  </w:num>
  <w:num w:numId="12">
    <w:abstractNumId w:val="3"/>
  </w:num>
  <w:num w:numId="13">
    <w:abstractNumId w:val="10"/>
  </w:num>
  <w:num w:numId="14">
    <w:abstractNumId w:val="5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B6"/>
    <w:rsid w:val="001658C6"/>
    <w:rsid w:val="00205CCA"/>
    <w:rsid w:val="00423D70"/>
    <w:rsid w:val="00444B1B"/>
    <w:rsid w:val="0045055C"/>
    <w:rsid w:val="0048217F"/>
    <w:rsid w:val="0053093F"/>
    <w:rsid w:val="005D5E2A"/>
    <w:rsid w:val="006818D0"/>
    <w:rsid w:val="00755125"/>
    <w:rsid w:val="007D1BB6"/>
    <w:rsid w:val="008569C0"/>
    <w:rsid w:val="008B5FA2"/>
    <w:rsid w:val="009F3151"/>
    <w:rsid w:val="00A42D33"/>
    <w:rsid w:val="00A567FA"/>
    <w:rsid w:val="00B2701F"/>
    <w:rsid w:val="00CD2C90"/>
    <w:rsid w:val="00DA29CA"/>
    <w:rsid w:val="00F055DD"/>
    <w:rsid w:val="00FA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480">
      <o:colormru v:ext="edit" colors="#fc9,#9cf,#f6f,yellow,#ff6,fuchsia,#ff9,#fc0"/>
    </o:shapedefaults>
    <o:shapelayout v:ext="edit">
      <o:idmap v:ext="edit" data="1,2,3,4,5,6,7,8,9,10,11,12,13,14,15,16,17,18,19,20,21,22,23,24,25,26,27,28,29,30,31,32,33,34,35,36,37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qFormat/>
    <w:pPr>
      <w:keepNext/>
      <w:bidi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cs="David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26" w:right="-426" w:hanging="284"/>
      <w:outlineLvl w:val="3"/>
    </w:pPr>
    <w:rPr>
      <w:rFonts w:cs="David"/>
      <w:u w:val="single"/>
    </w:rPr>
  </w:style>
  <w:style w:type="paragraph" w:styleId="Heading5">
    <w:name w:val="heading 5"/>
    <w:basedOn w:val="Normal"/>
    <w:next w:val="Normal"/>
    <w:qFormat/>
    <w:pPr>
      <w:keepNext/>
      <w:ind w:right="-23"/>
      <w:outlineLvl w:val="4"/>
    </w:pPr>
    <w:rPr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David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right="-426"/>
      <w:outlineLvl w:val="6"/>
    </w:pPr>
    <w:rPr>
      <w:rFonts w:ascii="Arial" w:hAnsi="Arial" w:cs="Arial"/>
      <w:b/>
      <w:bCs/>
      <w:color w:val="FF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341" w:right="-426"/>
      <w:jc w:val="center"/>
      <w:outlineLvl w:val="7"/>
    </w:pPr>
    <w:rPr>
      <w:rFonts w:ascii="Arial" w:hAnsi="Arial" w:cs="Arial"/>
      <w:b/>
      <w:bCs/>
      <w:color w:val="0000FF"/>
      <w:sz w:val="40"/>
      <w:szCs w:val="40"/>
      <w:lang w:eastAsia="en-US"/>
    </w:rPr>
  </w:style>
  <w:style w:type="paragraph" w:styleId="Heading9">
    <w:name w:val="heading 9"/>
    <w:basedOn w:val="Normal"/>
    <w:next w:val="Normal"/>
    <w:qFormat/>
    <w:pPr>
      <w:keepNext/>
      <w:ind w:right="-24"/>
      <w:outlineLvl w:val="8"/>
    </w:pPr>
    <w:rPr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360" w:lineRule="auto"/>
      <w:ind w:right="-567" w:hanging="483"/>
      <w:jc w:val="center"/>
    </w:pPr>
    <w:rPr>
      <w:rFonts w:ascii="Arial" w:hAnsi="Arial" w:cs="David"/>
      <w:b/>
      <w:bCs/>
      <w:sz w:val="28"/>
      <w:szCs w:val="28"/>
    </w:rPr>
  </w:style>
  <w:style w:type="paragraph" w:styleId="Subtitle">
    <w:name w:val="Subtitle"/>
    <w:basedOn w:val="Normal"/>
    <w:qFormat/>
    <w:pPr>
      <w:spacing w:line="360" w:lineRule="auto"/>
    </w:pPr>
    <w:rPr>
      <w:rFonts w:cs="David"/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BodyTextIndent">
    <w:name w:val="Body Text Indent"/>
    <w:basedOn w:val="Normal"/>
    <w:semiHidden/>
    <w:pPr>
      <w:spacing w:line="360" w:lineRule="auto"/>
      <w:ind w:left="-58"/>
    </w:pPr>
    <w:rPr>
      <w:rFonts w:cs="David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ListParagraph1">
    <w:name w:val="List Paragraph1"/>
    <w:basedOn w:val="Normal"/>
    <w:qFormat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 w:val="28"/>
      <w:szCs w:val="28"/>
      <w:lang w:eastAsia="en-US"/>
    </w:rPr>
  </w:style>
  <w:style w:type="paragraph" w:styleId="BodyText">
    <w:name w:val="Body Text"/>
    <w:basedOn w:val="Normal"/>
    <w:semiHidden/>
    <w:pPr>
      <w:jc w:val="center"/>
    </w:pPr>
    <w:rPr>
      <w:rFonts w:cs="David"/>
      <w:b/>
      <w:bCs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line="360" w:lineRule="auto"/>
      <w:ind w:left="-58" w:right="-284"/>
    </w:pPr>
    <w:rPr>
      <w:rFonts w:cs="David"/>
    </w:rPr>
  </w:style>
  <w:style w:type="character" w:customStyle="1" w:styleId="caps2">
    <w:name w:val="caps2"/>
    <w:basedOn w:val="DefaultParagraphFont"/>
  </w:style>
  <w:style w:type="paragraph" w:styleId="BodyText3">
    <w:name w:val="Body Text 3"/>
    <w:basedOn w:val="Normal"/>
    <w:semiHidden/>
    <w:pPr>
      <w:spacing w:line="360" w:lineRule="auto"/>
      <w:ind w:right="-426"/>
    </w:pPr>
    <w:rPr>
      <w:rFonts w:cs="David"/>
    </w:rPr>
  </w:style>
  <w:style w:type="paragraph" w:styleId="NormalWeb">
    <w:name w:val="Normal (Web)"/>
    <w:basedOn w:val="Normal"/>
    <w:semiHidden/>
    <w:pPr>
      <w:bidi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qFormat/>
    <w:pPr>
      <w:bidi/>
    </w:pPr>
    <w:rPr>
      <w:sz w:val="24"/>
      <w:szCs w:val="24"/>
      <w:lang w:eastAsia="he-I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semiHidden/>
    <w:pPr>
      <w:spacing w:line="360" w:lineRule="auto"/>
      <w:ind w:left="368" w:hanging="426"/>
    </w:pPr>
    <w:rPr>
      <w:rFonts w:cs="David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651" w:hanging="283"/>
    </w:pPr>
    <w:rPr>
      <w:rFonts w:cs="David"/>
    </w:rPr>
  </w:style>
  <w:style w:type="paragraph" w:customStyle="1" w:styleId="NoSpacing1">
    <w:name w:val="No Spacing1"/>
    <w:qFormat/>
    <w:pPr>
      <w:bidi/>
    </w:pPr>
    <w:rPr>
      <w:rFonts w:ascii="Arial" w:eastAsia="Calibri" w:hAnsi="Arial" w:cs="David"/>
      <w:sz w:val="24"/>
      <w:szCs w:val="24"/>
    </w:rPr>
  </w:style>
  <w:style w:type="character" w:styleId="HTMLCite">
    <w:name w:val="HTML Cite"/>
    <w:basedOn w:val="DefaultParagraphFont"/>
    <w:semiHidden/>
    <w:rPr>
      <w:i w:val="0"/>
      <w:iCs w:val="0"/>
      <w:color w:val="009933"/>
    </w:rPr>
  </w:style>
  <w:style w:type="paragraph" w:customStyle="1" w:styleId="msonormalcxspmiddle">
    <w:name w:val="msonormalcxspmiddle"/>
    <w:basedOn w:val="Normal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2">
    <w:name w:val="כותרת 2 תו"/>
    <w:basedOn w:val="DefaultParagraphFont"/>
    <w:rPr>
      <w:b/>
      <w:bCs/>
      <w:sz w:val="24"/>
      <w:szCs w:val="24"/>
      <w:lang w:eastAsia="he-IL"/>
    </w:rPr>
  </w:style>
  <w:style w:type="character" w:customStyle="1" w:styleId="TitleChar">
    <w:name w:val="Title Char"/>
    <w:link w:val="Title"/>
    <w:rsid w:val="00CD2C90"/>
    <w:rPr>
      <w:rFonts w:ascii="Arial" w:hAnsi="Arial" w:cs="David"/>
      <w:b/>
      <w:bCs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qFormat/>
    <w:pPr>
      <w:keepNext/>
      <w:bidi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cs="David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26" w:right="-426" w:hanging="284"/>
      <w:outlineLvl w:val="3"/>
    </w:pPr>
    <w:rPr>
      <w:rFonts w:cs="David"/>
      <w:u w:val="single"/>
    </w:rPr>
  </w:style>
  <w:style w:type="paragraph" w:styleId="Heading5">
    <w:name w:val="heading 5"/>
    <w:basedOn w:val="Normal"/>
    <w:next w:val="Normal"/>
    <w:qFormat/>
    <w:pPr>
      <w:keepNext/>
      <w:ind w:right="-23"/>
      <w:outlineLvl w:val="4"/>
    </w:pPr>
    <w:rPr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David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right="-426"/>
      <w:outlineLvl w:val="6"/>
    </w:pPr>
    <w:rPr>
      <w:rFonts w:ascii="Arial" w:hAnsi="Arial" w:cs="Arial"/>
      <w:b/>
      <w:bCs/>
      <w:color w:val="FF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341" w:right="-426"/>
      <w:jc w:val="center"/>
      <w:outlineLvl w:val="7"/>
    </w:pPr>
    <w:rPr>
      <w:rFonts w:ascii="Arial" w:hAnsi="Arial" w:cs="Arial"/>
      <w:b/>
      <w:bCs/>
      <w:color w:val="0000FF"/>
      <w:sz w:val="40"/>
      <w:szCs w:val="40"/>
      <w:lang w:eastAsia="en-US"/>
    </w:rPr>
  </w:style>
  <w:style w:type="paragraph" w:styleId="Heading9">
    <w:name w:val="heading 9"/>
    <w:basedOn w:val="Normal"/>
    <w:next w:val="Normal"/>
    <w:qFormat/>
    <w:pPr>
      <w:keepNext/>
      <w:ind w:right="-24"/>
      <w:outlineLvl w:val="8"/>
    </w:pPr>
    <w:rPr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360" w:lineRule="auto"/>
      <w:ind w:right="-567" w:hanging="483"/>
      <w:jc w:val="center"/>
    </w:pPr>
    <w:rPr>
      <w:rFonts w:ascii="Arial" w:hAnsi="Arial" w:cs="David"/>
      <w:b/>
      <w:bCs/>
      <w:sz w:val="28"/>
      <w:szCs w:val="28"/>
    </w:rPr>
  </w:style>
  <w:style w:type="paragraph" w:styleId="Subtitle">
    <w:name w:val="Subtitle"/>
    <w:basedOn w:val="Normal"/>
    <w:qFormat/>
    <w:pPr>
      <w:spacing w:line="360" w:lineRule="auto"/>
    </w:pPr>
    <w:rPr>
      <w:rFonts w:cs="David"/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BodyTextIndent">
    <w:name w:val="Body Text Indent"/>
    <w:basedOn w:val="Normal"/>
    <w:semiHidden/>
    <w:pPr>
      <w:spacing w:line="360" w:lineRule="auto"/>
      <w:ind w:left="-58"/>
    </w:pPr>
    <w:rPr>
      <w:rFonts w:cs="David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ListParagraph1">
    <w:name w:val="List Paragraph1"/>
    <w:basedOn w:val="Normal"/>
    <w:qFormat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 w:val="28"/>
      <w:szCs w:val="28"/>
      <w:lang w:eastAsia="en-US"/>
    </w:rPr>
  </w:style>
  <w:style w:type="paragraph" w:styleId="BodyText">
    <w:name w:val="Body Text"/>
    <w:basedOn w:val="Normal"/>
    <w:semiHidden/>
    <w:pPr>
      <w:jc w:val="center"/>
    </w:pPr>
    <w:rPr>
      <w:rFonts w:cs="David"/>
      <w:b/>
      <w:bCs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line="360" w:lineRule="auto"/>
      <w:ind w:left="-58" w:right="-284"/>
    </w:pPr>
    <w:rPr>
      <w:rFonts w:cs="David"/>
    </w:rPr>
  </w:style>
  <w:style w:type="character" w:customStyle="1" w:styleId="caps2">
    <w:name w:val="caps2"/>
    <w:basedOn w:val="DefaultParagraphFont"/>
  </w:style>
  <w:style w:type="paragraph" w:styleId="BodyText3">
    <w:name w:val="Body Text 3"/>
    <w:basedOn w:val="Normal"/>
    <w:semiHidden/>
    <w:pPr>
      <w:spacing w:line="360" w:lineRule="auto"/>
      <w:ind w:right="-426"/>
    </w:pPr>
    <w:rPr>
      <w:rFonts w:cs="David"/>
    </w:rPr>
  </w:style>
  <w:style w:type="paragraph" w:styleId="NormalWeb">
    <w:name w:val="Normal (Web)"/>
    <w:basedOn w:val="Normal"/>
    <w:semiHidden/>
    <w:pPr>
      <w:bidi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qFormat/>
    <w:pPr>
      <w:bidi/>
    </w:pPr>
    <w:rPr>
      <w:sz w:val="24"/>
      <w:szCs w:val="24"/>
      <w:lang w:eastAsia="he-I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semiHidden/>
    <w:pPr>
      <w:spacing w:line="360" w:lineRule="auto"/>
      <w:ind w:left="368" w:hanging="426"/>
    </w:pPr>
    <w:rPr>
      <w:rFonts w:cs="David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651" w:hanging="283"/>
    </w:pPr>
    <w:rPr>
      <w:rFonts w:cs="David"/>
    </w:rPr>
  </w:style>
  <w:style w:type="paragraph" w:customStyle="1" w:styleId="NoSpacing1">
    <w:name w:val="No Spacing1"/>
    <w:qFormat/>
    <w:pPr>
      <w:bidi/>
    </w:pPr>
    <w:rPr>
      <w:rFonts w:ascii="Arial" w:eastAsia="Calibri" w:hAnsi="Arial" w:cs="David"/>
      <w:sz w:val="24"/>
      <w:szCs w:val="24"/>
    </w:rPr>
  </w:style>
  <w:style w:type="character" w:styleId="HTMLCite">
    <w:name w:val="HTML Cite"/>
    <w:basedOn w:val="DefaultParagraphFont"/>
    <w:semiHidden/>
    <w:rPr>
      <w:i w:val="0"/>
      <w:iCs w:val="0"/>
      <w:color w:val="009933"/>
    </w:rPr>
  </w:style>
  <w:style w:type="paragraph" w:customStyle="1" w:styleId="msonormalcxspmiddle">
    <w:name w:val="msonormalcxspmiddle"/>
    <w:basedOn w:val="Normal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2">
    <w:name w:val="כותרת 2 תו"/>
    <w:basedOn w:val="DefaultParagraphFont"/>
    <w:rPr>
      <w:b/>
      <w:bCs/>
      <w:sz w:val="24"/>
      <w:szCs w:val="24"/>
      <w:lang w:eastAsia="he-IL"/>
    </w:rPr>
  </w:style>
  <w:style w:type="character" w:customStyle="1" w:styleId="TitleChar">
    <w:name w:val="Title Char"/>
    <w:link w:val="Title"/>
    <w:rsid w:val="00CD2C90"/>
    <w:rPr>
      <w:rFonts w:ascii="Arial" w:hAnsi="Arial" w:cs="David"/>
      <w:b/>
      <w:bCs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660FB-6AF1-49E7-BFF2-8DDD985D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זיוה בר-דב</vt:lpstr>
      <vt:lpstr>זיוה בר-דב</vt:lpstr>
    </vt:vector>
  </TitlesOfParts>
  <Company>Weizmann Institute of Science</Company>
  <LinksUpToDate>false</LinksUpToDate>
  <CharactersWithSpaces>1245</CharactersWithSpaces>
  <SharedDoc>false</SharedDoc>
  <HLinks>
    <vt:vector size="90" baseType="variant">
      <vt:variant>
        <vt:i4>3932199</vt:i4>
      </vt:variant>
      <vt:variant>
        <vt:i4>45</vt:i4>
      </vt:variant>
      <vt:variant>
        <vt:i4>0</vt:i4>
      </vt:variant>
      <vt:variant>
        <vt:i4>5</vt:i4>
      </vt:variant>
      <vt:variant>
        <vt:lpwstr>http://stwww.weizmann.ac.il/chemcenter/Page.asp?id=500</vt:lpwstr>
      </vt:variant>
      <vt:variant>
        <vt:lpwstr/>
      </vt:variant>
      <vt:variant>
        <vt:i4>6881286</vt:i4>
      </vt:variant>
      <vt:variant>
        <vt:i4>42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6881286</vt:i4>
      </vt:variant>
      <vt:variant>
        <vt:i4>39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589916</vt:i4>
      </vt:variant>
      <vt:variant>
        <vt:i4>36</vt:i4>
      </vt:variant>
      <vt:variant>
        <vt:i4>0</vt:i4>
      </vt:variant>
      <vt:variant>
        <vt:i4>5</vt:i4>
      </vt:variant>
      <vt:variant>
        <vt:lpwstr>http://stwww.weizmann.ac.il/g-chem/chemin</vt:lpwstr>
      </vt:variant>
      <vt:variant>
        <vt:lpwstr/>
      </vt:variant>
      <vt:variant>
        <vt:i4>3866671</vt:i4>
      </vt:variant>
      <vt:variant>
        <vt:i4>33</vt:i4>
      </vt:variant>
      <vt:variant>
        <vt:i4>0</vt:i4>
      </vt:variant>
      <vt:variant>
        <vt:i4>5</vt:i4>
      </vt:variant>
      <vt:variant>
        <vt:lpwstr>http://stwww.weizmann.ac.il/G-CHEM/animationsindex/acidbasepH/aceticeq.html</vt:lpwstr>
      </vt:variant>
      <vt:variant>
        <vt:lpwstr/>
      </vt:variant>
      <vt:variant>
        <vt:i4>3604532</vt:i4>
      </vt:variant>
      <vt:variant>
        <vt:i4>30</vt:i4>
      </vt:variant>
      <vt:variant>
        <vt:i4>0</vt:i4>
      </vt:variant>
      <vt:variant>
        <vt:i4>5</vt:i4>
      </vt:variant>
      <vt:variant>
        <vt:lpwstr>http://stwww.weizmann.ac.il/G-CHEM/animationsindex/acidbasepH/HCl(aq).html</vt:lpwstr>
      </vt:variant>
      <vt:variant>
        <vt:lpwstr/>
      </vt:variant>
      <vt:variant>
        <vt:i4>524378</vt:i4>
      </vt:variant>
      <vt:variant>
        <vt:i4>27</vt:i4>
      </vt:variant>
      <vt:variant>
        <vt:i4>0</vt:i4>
      </vt:variant>
      <vt:variant>
        <vt:i4>5</vt:i4>
      </vt:variant>
      <vt:variant>
        <vt:lpwstr>http://davidson.weizmann.ac.il/online/tikshuv/chemistry/%D7%AA%D7%9E%D7%99%D7%A1%D7%95%D7%AA-%D7%97%D7%95%D7%9E%D7%A6%D7%94-%D7%91%D7%A1%D7%99%D7%A1</vt:lpwstr>
      </vt:variant>
      <vt:variant>
        <vt:lpwstr/>
      </vt:variant>
      <vt:variant>
        <vt:i4>3473441</vt:i4>
      </vt:variant>
      <vt:variant>
        <vt:i4>24</vt:i4>
      </vt:variant>
      <vt:variant>
        <vt:i4>0</vt:i4>
      </vt:variant>
      <vt:variant>
        <vt:i4>5</vt:i4>
      </vt:variant>
      <vt:variant>
        <vt:lpwstr>http://academic.cengage.com/biology/discipline_content/animations/dissolving_salt.html</vt:lpwstr>
      </vt:variant>
      <vt:variant>
        <vt:lpwstr/>
      </vt:variant>
      <vt:variant>
        <vt:i4>8257633</vt:i4>
      </vt:variant>
      <vt:variant>
        <vt:i4>21</vt:i4>
      </vt:variant>
      <vt:variant>
        <vt:i4>0</vt:i4>
      </vt:variant>
      <vt:variant>
        <vt:i4>5</vt:i4>
      </vt:variant>
      <vt:variant>
        <vt:lpwstr>http://www.mhhe.com/physsci/chemistry/essentialchemistry/flash/molvie1.swf</vt:lpwstr>
      </vt:variant>
      <vt:variant>
        <vt:lpwstr/>
      </vt:variant>
      <vt:variant>
        <vt:i4>5505089</vt:i4>
      </vt:variant>
      <vt:variant>
        <vt:i4>18</vt:i4>
      </vt:variant>
      <vt:variant>
        <vt:i4>0</vt:i4>
      </vt:variant>
      <vt:variant>
        <vt:i4>5</vt:i4>
      </vt:variant>
      <vt:variant>
        <vt:lpwstr>http://programs.northlandcollege.edu/biology/Biology1111/animations/dissolve.html</vt:lpwstr>
      </vt:variant>
      <vt:variant>
        <vt:lpwstr/>
      </vt:variant>
      <vt:variant>
        <vt:i4>3473441</vt:i4>
      </vt:variant>
      <vt:variant>
        <vt:i4>12</vt:i4>
      </vt:variant>
      <vt:variant>
        <vt:i4>0</vt:i4>
      </vt:variant>
      <vt:variant>
        <vt:i4>5</vt:i4>
      </vt:variant>
      <vt:variant>
        <vt:lpwstr>http://academic.cengage.com/biology/discipline_content/animations/dissolving_salt.html</vt:lpwstr>
      </vt:variant>
      <vt:variant>
        <vt:lpwstr/>
      </vt:variant>
      <vt:variant>
        <vt:i4>8257633</vt:i4>
      </vt:variant>
      <vt:variant>
        <vt:i4>9</vt:i4>
      </vt:variant>
      <vt:variant>
        <vt:i4>0</vt:i4>
      </vt:variant>
      <vt:variant>
        <vt:i4>5</vt:i4>
      </vt:variant>
      <vt:variant>
        <vt:lpwstr>http://www.mhhe.com/physsci/chemistry/essentialchemistry/flash/molvie1.swf</vt:lpwstr>
      </vt:variant>
      <vt:variant>
        <vt:lpwstr/>
      </vt:variant>
      <vt:variant>
        <vt:i4>5505089</vt:i4>
      </vt:variant>
      <vt:variant>
        <vt:i4>6</vt:i4>
      </vt:variant>
      <vt:variant>
        <vt:i4>0</vt:i4>
      </vt:variant>
      <vt:variant>
        <vt:i4>5</vt:i4>
      </vt:variant>
      <vt:variant>
        <vt:lpwstr>http://programs.northlandcollege.edu/biology/Biology1111/animations/dissolve.html</vt:lpwstr>
      </vt:variant>
      <vt:variant>
        <vt:lpwstr/>
      </vt:variant>
      <vt:variant>
        <vt:i4>6553675</vt:i4>
      </vt:variant>
      <vt:variant>
        <vt:i4>3</vt:i4>
      </vt:variant>
      <vt:variant>
        <vt:i4>0</vt:i4>
      </vt:variant>
      <vt:variant>
        <vt:i4>5</vt:i4>
      </vt:variant>
      <vt:variant>
        <vt:lpwstr>http://cms.education.gov.il/EducationCMS/Units/Mazkirut_Pedagogit/chimya</vt:lpwstr>
      </vt:variant>
      <vt:variant>
        <vt:lpwstr/>
      </vt:variant>
      <vt:variant>
        <vt:i4>2621561</vt:i4>
      </vt:variant>
      <vt:variant>
        <vt:i4>0</vt:i4>
      </vt:variant>
      <vt:variant>
        <vt:i4>0</vt:i4>
      </vt:variant>
      <vt:variant>
        <vt:i4>5</vt:i4>
      </vt:variant>
      <vt:variant>
        <vt:lpwstr>http://stwww.weizmann.ac.il/chemcenter/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זיוה בר-דב</dc:title>
  <dc:creator>bd</dc:creator>
  <cp:lastModifiedBy>WICC</cp:lastModifiedBy>
  <cp:revision>4</cp:revision>
  <dcterms:created xsi:type="dcterms:W3CDTF">2017-03-30T07:28:00Z</dcterms:created>
  <dcterms:modified xsi:type="dcterms:W3CDTF">2017-03-30T07:29:00Z</dcterms:modified>
</cp:coreProperties>
</file>