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D" w:rsidRDefault="00543D0A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491328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8" o:title=""/>
            </v:shape>
            <v:shape id="_x0000_s38477" type="#_x0000_t75" style="position:absolute;left:5540;top:979;width:1570;height:859">
              <v:imagedata r:id="rId9" o:title=""/>
            </v:shape>
            <v:shape id="_x0000_s38478" type="#_x0000_t75" style="position:absolute;left:3082;top:979;width:1757;height:92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654F7D" w:rsidRDefault="00654F7D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654F7D" w:rsidRDefault="00654F7D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654F7D" w:rsidRDefault="00654F7D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654F7D" w:rsidRDefault="00654F7D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654F7D" w:rsidRDefault="00654F7D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3358" r:id="rId11"/>
          <o:OLEObject Type="Embed" ProgID="MSPhotoEd.3" ShapeID="_x0000_s38477" DrawAspect="Content" ObjectID="_1552373359" r:id="rId12"/>
          <o:OLEObject Type="Embed" ProgID="MSPhotoEd.3" ShapeID="_x0000_s38478" DrawAspect="Content" ObjectID="_1552373360" r:id="rId13"/>
        </w:pict>
      </w: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rFonts w:cs="David"/>
          <w:b/>
          <w:bCs/>
          <w:sz w:val="28"/>
          <w:szCs w:val="28"/>
          <w:rtl/>
        </w:rPr>
      </w:pPr>
    </w:p>
    <w:p w:rsidR="00654F7D" w:rsidRDefault="00654F7D">
      <w:pPr>
        <w:jc w:val="center"/>
        <w:rPr>
          <w:color w:val="FF0000"/>
          <w:sz w:val="40"/>
          <w:szCs w:val="40"/>
          <w:rtl/>
        </w:rPr>
      </w:pPr>
    </w:p>
    <w:p w:rsidR="00654F7D" w:rsidRDefault="00654F7D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 w:rsidR="00F000F9">
        <w:rPr>
          <w:rFonts w:hint="cs"/>
          <w:color w:val="FF0000"/>
          <w:sz w:val="48"/>
          <w:szCs w:val="48"/>
          <w:rtl/>
        </w:rPr>
        <w:t>37303</w:t>
      </w:r>
      <w:r>
        <w:rPr>
          <w:rFonts w:hint="cs"/>
          <w:color w:val="FF0000"/>
          <w:sz w:val="48"/>
          <w:szCs w:val="48"/>
          <w:rtl/>
        </w:rPr>
        <w:t xml:space="preserve"> תשע"ג</w:t>
      </w:r>
      <w:r w:rsidR="00F000F9">
        <w:rPr>
          <w:rFonts w:hint="cs"/>
          <w:color w:val="FF0000"/>
          <w:sz w:val="48"/>
          <w:szCs w:val="48"/>
          <w:rtl/>
        </w:rPr>
        <w:t xml:space="preserve"> 2013</w:t>
      </w:r>
    </w:p>
    <w:p w:rsidR="00F000F9" w:rsidRPr="00C97891" w:rsidRDefault="00F000F9" w:rsidP="00F000F9">
      <w:pPr>
        <w:pStyle w:val="Title"/>
        <w:tabs>
          <w:tab w:val="left" w:pos="1742"/>
        </w:tabs>
        <w:jc w:val="left"/>
        <w:rPr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>
        <w:rPr>
          <w:rFonts w:hint="cs"/>
          <w:color w:val="0000FF"/>
          <w:rtl/>
        </w:rPr>
        <w:t>ו</w:t>
      </w:r>
      <w:r>
        <w:rPr>
          <w:rFonts w:hint="cs"/>
          <w:color w:val="0000FF"/>
          <w:rtl/>
        </w:rPr>
        <w:t xml:space="preserve">'  </w:t>
      </w:r>
      <w:r>
        <w:rPr>
          <w:rFonts w:hint="cs"/>
          <w:rtl/>
        </w:rPr>
        <w:t>חומצות ובסיסים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תה מצמח לבנדר יכול לשמש אינדיקטור לחומצות ולבסיסים.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צבע התה הוא ורוד ב- </w:t>
      </w:r>
      <w:r>
        <w:rPr>
          <w:lang w:eastAsia="en-US"/>
        </w:rPr>
        <w:t>pH&lt;7</w:t>
      </w:r>
      <w:r>
        <w:rPr>
          <w:rFonts w:hint="cs"/>
          <w:rtl/>
          <w:lang w:eastAsia="en-US"/>
        </w:rPr>
        <w:t xml:space="preserve"> , סגול ב- </w:t>
      </w:r>
      <w:r>
        <w:rPr>
          <w:lang w:eastAsia="en-US"/>
        </w:rPr>
        <w:t>pH=7</w:t>
      </w:r>
      <w:r>
        <w:rPr>
          <w:rFonts w:hint="cs"/>
          <w:rtl/>
          <w:lang w:eastAsia="en-US"/>
        </w:rPr>
        <w:t xml:space="preserve"> , וירוק ב- </w:t>
      </w:r>
      <w:r>
        <w:rPr>
          <w:lang w:eastAsia="en-US"/>
        </w:rPr>
        <w:t>pH&gt;7</w:t>
      </w:r>
      <w:r>
        <w:rPr>
          <w:rFonts w:hint="cs"/>
          <w:rtl/>
          <w:lang w:eastAsia="en-US"/>
        </w:rPr>
        <w:t xml:space="preserve"> .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הוסיפו תה לבנדר לארבע תמיסות מימיות שונות.</w:t>
      </w:r>
    </w:p>
    <w:p w:rsidR="00654F7D" w:rsidRDefault="00654F7D">
      <w:pPr>
        <w:pStyle w:val="BodyTextIndent"/>
        <w:ind w:left="0"/>
        <w:rPr>
          <w:rtl/>
          <w:lang w:eastAsia="en-US"/>
        </w:rPr>
      </w:pPr>
      <w:r>
        <w:rPr>
          <w:rFonts w:hint="cs"/>
          <w:rtl/>
          <w:lang w:eastAsia="en-US"/>
        </w:rPr>
        <w:t>איזו מהשורות 1-4 בטבלה שלפניך מציגה נכון את הצבע של כל תמיסה לאחר הוספת התה?</w:t>
      </w:r>
    </w:p>
    <w:p w:rsidR="00654F7D" w:rsidRDefault="00654F7D">
      <w:pPr>
        <w:pStyle w:val="BodyTextIndent"/>
        <w:ind w:left="0"/>
        <w:rPr>
          <w:sz w:val="16"/>
          <w:szCs w:val="16"/>
          <w:rtl/>
          <w:lang w:eastAsia="en-US"/>
        </w:rPr>
      </w:pPr>
    </w:p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2"/>
        <w:gridCol w:w="1829"/>
        <w:gridCol w:w="1829"/>
        <w:gridCol w:w="1829"/>
        <w:gridCol w:w="1722"/>
      </w:tblGrid>
      <w:tr w:rsidR="0077157F" w:rsidTr="0077157F">
        <w:tc>
          <w:tcPr>
            <w:tcW w:w="1722" w:type="dxa"/>
            <w:tcBorders>
              <w:top w:val="nil"/>
              <w:left w:val="nil"/>
            </w:tcBorders>
          </w:tcPr>
          <w:p w:rsidR="0077157F" w:rsidRDefault="0077157F">
            <w:pPr>
              <w:pStyle w:val="BodyTextIndent"/>
              <w:ind w:left="0"/>
              <w:rPr>
                <w:lang w:eastAsia="en-US"/>
              </w:rPr>
            </w:pP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HBr</w:t>
            </w:r>
            <w:r>
              <w:rPr>
                <w:vertAlign w:val="subscript"/>
                <w:lang w:eastAsia="en-US"/>
              </w:rPr>
              <w:t>(aq)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KOH</w:t>
            </w:r>
            <w:r>
              <w:rPr>
                <w:vertAlign w:val="subscript"/>
                <w:lang w:eastAsia="en-US"/>
              </w:rPr>
              <w:t>(aq)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OH</w:t>
            </w:r>
            <w:r>
              <w:rPr>
                <w:vertAlign w:val="subscript"/>
                <w:lang w:eastAsia="en-US"/>
              </w:rPr>
              <w:t>(aq)</w:t>
            </w:r>
          </w:p>
        </w:tc>
        <w:tc>
          <w:tcPr>
            <w:tcW w:w="1722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NH</w:t>
            </w:r>
            <w:r>
              <w:rPr>
                <w:vertAlign w:val="subscript"/>
                <w:lang w:eastAsia="en-US"/>
              </w:rPr>
              <w:t>2(aq(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bidi w:val="0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1            1%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סגול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ורוד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ירוק</w:t>
            </w:r>
          </w:p>
        </w:tc>
        <w:tc>
          <w:tcPr>
            <w:tcW w:w="1722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ירוק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bidi w:val="0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2           9%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ורוד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ירוק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ירוק</w:t>
            </w:r>
          </w:p>
        </w:tc>
        <w:tc>
          <w:tcPr>
            <w:tcW w:w="1722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ירוק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bidi w:val="0"/>
              <w:ind w:left="0"/>
              <w:rPr>
                <w:b/>
                <w:bCs/>
                <w:lang w:eastAsia="en-US"/>
              </w:rPr>
            </w:pPr>
            <w:r>
              <w:rPr>
                <w:b/>
                <w:bCs/>
                <w:highlight w:val="yellow"/>
                <w:lang w:eastAsia="en-US"/>
              </w:rPr>
              <w:t xml:space="preserve"> 3           88%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highlight w:val="yellow"/>
                <w:lang w:eastAsia="en-US"/>
              </w:rPr>
            </w:pPr>
            <w:r>
              <w:rPr>
                <w:rFonts w:hint="cs"/>
                <w:b/>
                <w:bCs/>
                <w:highlight w:val="yellow"/>
                <w:rtl/>
                <w:lang w:eastAsia="en-US"/>
              </w:rPr>
              <w:t>ורוד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highlight w:val="yellow"/>
                <w:lang w:eastAsia="en-US"/>
              </w:rPr>
            </w:pPr>
            <w:r>
              <w:rPr>
                <w:rFonts w:hint="cs"/>
                <w:b/>
                <w:bCs/>
                <w:highlight w:val="yellow"/>
                <w:rtl/>
                <w:lang w:eastAsia="en-US"/>
              </w:rPr>
              <w:t>ירוק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highlight w:val="yellow"/>
                <w:lang w:eastAsia="en-US"/>
              </w:rPr>
            </w:pPr>
            <w:r>
              <w:rPr>
                <w:rFonts w:hint="cs"/>
                <w:b/>
                <w:bCs/>
                <w:highlight w:val="yellow"/>
                <w:rtl/>
                <w:lang w:eastAsia="en-US"/>
              </w:rPr>
              <w:t>סגול</w:t>
            </w:r>
          </w:p>
        </w:tc>
        <w:tc>
          <w:tcPr>
            <w:tcW w:w="1722" w:type="dxa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highlight w:val="yellow"/>
                <w:lang w:eastAsia="en-US"/>
              </w:rPr>
            </w:pPr>
            <w:r>
              <w:rPr>
                <w:rFonts w:hint="cs"/>
                <w:b/>
                <w:bCs/>
                <w:highlight w:val="yellow"/>
                <w:rtl/>
                <w:lang w:eastAsia="en-US"/>
              </w:rPr>
              <w:t>ירוק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bidi w:val="0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4            2%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ורוד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סגול</w:t>
            </w:r>
          </w:p>
        </w:tc>
        <w:tc>
          <w:tcPr>
            <w:tcW w:w="182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סגול</w:t>
            </w:r>
          </w:p>
        </w:tc>
        <w:tc>
          <w:tcPr>
            <w:tcW w:w="1722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ורוד</w:t>
            </w:r>
          </w:p>
        </w:tc>
      </w:tr>
    </w:tbl>
    <w:p w:rsidR="00654F7D" w:rsidRDefault="00654F7D">
      <w:pPr>
        <w:pStyle w:val="BodyTextIndent"/>
        <w:ind w:left="0"/>
        <w:rPr>
          <w:rtl/>
          <w:lang w:eastAsia="en-US"/>
        </w:rPr>
      </w:pPr>
    </w:p>
    <w:p w:rsidR="00654F7D" w:rsidRDefault="00654F7D">
      <w:pPr>
        <w:pStyle w:val="BodyTextIndent"/>
        <w:ind w:left="0"/>
        <w:rPr>
          <w:rtl/>
          <w:lang w:eastAsia="en-US"/>
        </w:rPr>
      </w:pPr>
    </w:p>
    <w:p w:rsidR="00654F7D" w:rsidRDefault="00654F7D">
      <w:pPr>
        <w:tabs>
          <w:tab w:val="left" w:pos="1317"/>
        </w:tabs>
        <w:spacing w:line="360" w:lineRule="auto"/>
        <w:rPr>
          <w:rFonts w:cs="David"/>
          <w:b/>
          <w:bCs/>
          <w:color w:val="FF0000"/>
          <w:sz w:val="28"/>
          <w:szCs w:val="28"/>
          <w:rtl/>
        </w:rPr>
      </w:pPr>
      <w:r>
        <w:rPr>
          <w:rFonts w:cs="David" w:hint="cs"/>
          <w:b/>
          <w:bCs/>
          <w:color w:val="FF00FF"/>
          <w:sz w:val="28"/>
          <w:szCs w:val="28"/>
          <w:rtl/>
        </w:rPr>
        <w:t>הנימוק:</w:t>
      </w:r>
      <w:r>
        <w:rPr>
          <w:rFonts w:cs="David" w:hint="cs"/>
          <w:b/>
          <w:bCs/>
          <w:color w:val="FF00FF"/>
          <w:sz w:val="28"/>
          <w:szCs w:val="28"/>
          <w:rtl/>
        </w:rPr>
        <w:tab/>
      </w:r>
      <w:r>
        <w:rPr>
          <w:rFonts w:cs="David" w:hint="cs"/>
          <w:b/>
          <w:bCs/>
          <w:color w:val="FF00FF"/>
          <w:sz w:val="28"/>
          <w:szCs w:val="28"/>
          <w:rtl/>
        </w:rPr>
        <w:tab/>
      </w:r>
    </w:p>
    <w:p w:rsidR="00654F7D" w:rsidRDefault="00F000F9">
      <w:pPr>
        <w:spacing w:line="360" w:lineRule="auto"/>
        <w:ind w:left="-101"/>
        <w:rPr>
          <w:rFonts w:cs="David"/>
          <w:sz w:val="16"/>
          <w:szCs w:val="16"/>
          <w:rtl/>
        </w:rPr>
      </w:pPr>
      <w:r>
        <w:rPr>
          <w:rFonts w:cs="David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32385</wp:posOffset>
                </wp:positionV>
                <wp:extent cx="6041390" cy="3392805"/>
                <wp:effectExtent l="6350" t="11430" r="10160" b="5715"/>
                <wp:wrapNone/>
                <wp:docPr id="3" name="Group 57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3392805"/>
                          <a:chOff x="1090" y="6983"/>
                          <a:chExt cx="9514" cy="5343"/>
                        </a:xfrm>
                      </wpg:grpSpPr>
                      <wps:wsp>
                        <wps:cNvPr id="4" name="AutoShape 39170"/>
                        <wps:cNvSpPr>
                          <a:spLocks noChangeArrowheads="1"/>
                        </wps:cNvSpPr>
                        <wps:spPr bwMode="auto">
                          <a:xfrm>
                            <a:off x="1090" y="6983"/>
                            <a:ext cx="9514" cy="5343"/>
                          </a:xfrm>
                          <a:prstGeom prst="roundRect">
                            <a:avLst>
                              <a:gd name="adj" fmla="val 5806"/>
                            </a:avLst>
                          </a:prstGeom>
                          <a:noFill/>
                          <a:ln w="9525">
                            <a:solidFill>
                              <a:srgbClr val="FF00F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8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3" y="8834"/>
                            <a:ext cx="81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F7D" w:rsidRDefault="00654F7D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820"/>
                        <wps:cNvSpPr txBox="1">
                          <a:spLocks noChangeArrowheads="1"/>
                        </wps:cNvSpPr>
                        <wps:spPr bwMode="auto">
                          <a:xfrm>
                            <a:off x="4024" y="8834"/>
                            <a:ext cx="81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F7D" w:rsidRDefault="00654F7D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7821"/>
                        <wps:cNvSpPr txBox="1">
                          <a:spLocks noChangeArrowheads="1"/>
                        </wps:cNvSpPr>
                        <wps:spPr bwMode="auto">
                          <a:xfrm>
                            <a:off x="5453" y="8834"/>
                            <a:ext cx="81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4F7D" w:rsidRDefault="00654F7D">
                              <w:pPr>
                                <w:jc w:val="center"/>
                                <w:rPr>
                                  <w:rFonts w:cs="David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David" w:hint="cs"/>
                                  <w:sz w:val="20"/>
                                  <w:szCs w:val="20"/>
                                  <w:rtl/>
                                </w:rPr>
                                <w:t>מים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418" o:spid="_x0000_s1026" style="position:absolute;left:0;text-align:left;margin-left:-16.4pt;margin-top:2.55pt;width:475.7pt;height:267.15pt;z-index:251741184" coordorigin="1090,6983" coordsize="9514,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">
                <v:roundrect id="AutoShape 39170" o:spid="_x0000_s1027" style="position:absolute;left:1090;top:6983;width:9514;height:5343;visibility:visible;mso-wrap-style:square;v-text-anchor:top" arcsize="380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tS8UA&#10;AADaAAAADwAAAGRycy9kb3ducmV2LnhtbESP3WoCMRSE7wXfIRyhd5qtFn9Wo4jYqhSEroK3h83p&#10;btrNybJJdevTN4VCL4eZ+YZZrFpbiSs13jhW8DhIQBDnThsuFJxPz/0pCB+QNVaOScE3eVgtu50F&#10;ptrd+I2uWShEhLBPUUEZQp1K6fOSLPqBq4mj9+4aiyHKppC6wVuE20oOk2QsLRqOCyXWtCkp/8y+&#10;rILDx2xicLgb3Y3LXo774+V1O9kp9dBr13MQgdrwH/5r77WCJ/i9Em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aa1LxQAAANoAAAAPAAAAAAAAAAAAAAAAAJgCAABkcnMv&#10;ZG93bnJldi54bWxQSwUGAAAAAAQABAD1AAAAigMAAAAA&#10;" filled="f" strokecolor="fuchsia">
                  <v:stroke dashstyle="dash"/>
                </v:roundrect>
                <v:shape id="Text Box 47819" o:spid="_x0000_s1028" type="#_x0000_t202" style="position:absolute;left:1993;top:8834;width:81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654F7D" w:rsidRDefault="00654F7D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v:shape id="Text Box 47820" o:spid="_x0000_s1029" type="#_x0000_t202" style="position:absolute;left:4024;top:8834;width:81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654F7D" w:rsidRDefault="00654F7D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  <v:shape id="Text Box 47821" o:spid="_x0000_s1030" type="#_x0000_t202" style="position:absolute;left:5453;top:8834;width:81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654F7D" w:rsidRDefault="00654F7D">
                        <w:pPr>
                          <w:jc w:val="center"/>
                          <w:rPr>
                            <w:rFonts w:cs="David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David" w:hint="cs"/>
                            <w:sz w:val="20"/>
                            <w:szCs w:val="20"/>
                            <w:rtl/>
                          </w:rPr>
                          <w:t>מים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bidiVisual/>
        <w:tblW w:w="90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1791"/>
        <w:gridCol w:w="1789"/>
        <w:gridCol w:w="1611"/>
        <w:gridCol w:w="2112"/>
      </w:tblGrid>
      <w:tr w:rsidR="0077157F" w:rsidTr="0077157F">
        <w:tc>
          <w:tcPr>
            <w:tcW w:w="1722" w:type="dxa"/>
            <w:tcBorders>
              <w:top w:val="single" w:sz="4" w:space="0" w:color="auto"/>
              <w:left w:val="single" w:sz="4" w:space="0" w:color="auto"/>
            </w:tcBorders>
          </w:tcPr>
          <w:p w:rsidR="0077157F" w:rsidRDefault="0077157F">
            <w:pPr>
              <w:pStyle w:val="BodyTextIndent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חומר מוצא</w:t>
            </w:r>
          </w:p>
        </w:tc>
        <w:tc>
          <w:tcPr>
            <w:tcW w:w="1803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HBr</w:t>
            </w:r>
            <w:r>
              <w:rPr>
                <w:vertAlign w:val="subscript"/>
                <w:lang w:eastAsia="en-US"/>
              </w:rPr>
              <w:t>(g)</w:t>
            </w:r>
          </w:p>
        </w:tc>
        <w:tc>
          <w:tcPr>
            <w:tcW w:w="1802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KOH</w:t>
            </w:r>
            <w:r>
              <w:rPr>
                <w:vertAlign w:val="subscript"/>
                <w:lang w:eastAsia="en-US"/>
              </w:rPr>
              <w:t>(s)</w:t>
            </w:r>
          </w:p>
        </w:tc>
        <w:tc>
          <w:tcPr>
            <w:tcW w:w="161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OH</w:t>
            </w:r>
            <w:r>
              <w:rPr>
                <w:vertAlign w:val="subscript"/>
                <w:lang w:eastAsia="en-US"/>
              </w:rPr>
              <w:t>(l)</w:t>
            </w:r>
          </w:p>
        </w:tc>
        <w:tc>
          <w:tcPr>
            <w:tcW w:w="2127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NH</w:t>
            </w:r>
            <w:r>
              <w:rPr>
                <w:vertAlign w:val="subscript"/>
                <w:lang w:eastAsia="en-US"/>
              </w:rPr>
              <w:t>2(g)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תיאור של חומר מוצא</w:t>
            </w:r>
          </w:p>
        </w:tc>
        <w:tc>
          <w:tcPr>
            <w:tcW w:w="1803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חומצה, חומר מולקולרי. מגיב עם מים </w:t>
            </w:r>
          </w:p>
        </w:tc>
        <w:tc>
          <w:tcPr>
            <w:tcW w:w="1802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בסיס, חומר יוני. מתמוסס במים תוך התפרקות ליונים</w:t>
            </w:r>
          </w:p>
        </w:tc>
        <w:tc>
          <w:tcPr>
            <w:tcW w:w="1619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כוהל, חומר מולקולרי. מתמוסס במים, אך לא מגיב איתם</w:t>
            </w:r>
          </w:p>
        </w:tc>
        <w:tc>
          <w:tcPr>
            <w:tcW w:w="2127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אמין, חומר מולקולרי. מתמוסס במים. מגיב עם מים כבסיס (במידה מועטה)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תהליכים המתרחשים במהלך המסה במים</w:t>
            </w:r>
          </w:p>
        </w:tc>
        <w:tc>
          <w:tcPr>
            <w:tcW w:w="1803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HBr</w:t>
            </w:r>
            <w:r>
              <w:rPr>
                <w:sz w:val="20"/>
                <w:szCs w:val="20"/>
                <w:vertAlign w:val="subscript"/>
                <w:lang w:eastAsia="en-US"/>
              </w:rPr>
              <w:t>(g)</w:t>
            </w:r>
            <w:r>
              <w:rPr>
                <w:sz w:val="20"/>
                <w:szCs w:val="20"/>
                <w:lang w:eastAsia="en-US"/>
              </w:rPr>
              <w:t xml:space="preserve"> + H</w:t>
            </w:r>
            <w:r>
              <w:rPr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vertAlign w:val="subscript"/>
                <w:lang w:eastAsia="en-US"/>
              </w:rPr>
              <w:t>(l)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sym w:font="Symbol" w:char="F0AE"/>
            </w: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</w:t>
            </w:r>
            <w:r>
              <w:rPr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vertAlign w:val="superscript"/>
                <w:lang w:eastAsia="en-US"/>
              </w:rPr>
              <w:t>+</w:t>
            </w:r>
            <w:r>
              <w:rPr>
                <w:sz w:val="20"/>
                <w:szCs w:val="20"/>
                <w:lang w:eastAsia="en-US"/>
              </w:rPr>
              <w:t xml:space="preserve"> + Br</w:t>
            </w:r>
            <w:r>
              <w:rPr>
                <w:sz w:val="20"/>
                <w:szCs w:val="20"/>
                <w:vertAlign w:val="superscript"/>
                <w:lang w:eastAsia="en-US"/>
              </w:rPr>
              <w:sym w:font="Symbol" w:char="F02D"/>
            </w:r>
            <w:r>
              <w:rPr>
                <w:sz w:val="20"/>
                <w:szCs w:val="20"/>
                <w:vertAlign w:val="subscript"/>
                <w:lang w:eastAsia="en-US"/>
              </w:rPr>
              <w:t>(aq)</w:t>
            </w:r>
          </w:p>
        </w:tc>
        <w:tc>
          <w:tcPr>
            <w:tcW w:w="1802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KOH</w:t>
            </w:r>
            <w:r>
              <w:rPr>
                <w:sz w:val="20"/>
                <w:szCs w:val="20"/>
                <w:vertAlign w:val="subscript"/>
                <w:lang w:eastAsia="en-US"/>
              </w:rPr>
              <w:t>(s)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sym w:font="Symbol" w:char="F0AE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K</w:t>
            </w:r>
            <w:r>
              <w:rPr>
                <w:sz w:val="20"/>
                <w:szCs w:val="20"/>
                <w:vertAlign w:val="superscript"/>
                <w:lang w:eastAsia="en-US"/>
              </w:rPr>
              <w:t>+</w:t>
            </w:r>
            <w:r>
              <w:rPr>
                <w:sz w:val="20"/>
                <w:szCs w:val="20"/>
                <w:vertAlign w:val="subscript"/>
                <w:lang w:eastAsia="en-US"/>
              </w:rPr>
              <w:t>(aq)</w:t>
            </w:r>
            <w:r>
              <w:rPr>
                <w:sz w:val="20"/>
                <w:szCs w:val="20"/>
                <w:lang w:eastAsia="en-US"/>
              </w:rPr>
              <w:t xml:space="preserve"> + OH</w:t>
            </w:r>
            <w:r>
              <w:rPr>
                <w:sz w:val="20"/>
                <w:szCs w:val="20"/>
                <w:vertAlign w:val="superscript"/>
                <w:lang w:eastAsia="en-US"/>
              </w:rPr>
              <w:sym w:font="Symbol" w:char="F02D"/>
            </w:r>
            <w:r>
              <w:rPr>
                <w:sz w:val="20"/>
                <w:szCs w:val="20"/>
                <w:vertAlign w:val="subscript"/>
                <w:lang w:eastAsia="en-US"/>
              </w:rPr>
              <w:t>(aq)</w:t>
            </w:r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619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CH</w:t>
            </w:r>
            <w:r>
              <w:rPr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OH</w:t>
            </w:r>
            <w:r>
              <w:rPr>
                <w:sz w:val="20"/>
                <w:szCs w:val="20"/>
                <w:vertAlign w:val="subscript"/>
                <w:lang w:eastAsia="en-US"/>
              </w:rPr>
              <w:t>(l)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sym w:font="Symbol" w:char="F0AE"/>
            </w: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CH</w:t>
            </w:r>
            <w:r>
              <w:rPr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OH</w:t>
            </w:r>
            <w:r>
              <w:rPr>
                <w:sz w:val="20"/>
                <w:szCs w:val="20"/>
                <w:vertAlign w:val="subscript"/>
                <w:lang w:eastAsia="en-US"/>
              </w:rPr>
              <w:t>(aq)</w:t>
            </w:r>
          </w:p>
        </w:tc>
        <w:tc>
          <w:tcPr>
            <w:tcW w:w="2127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CH</w:t>
            </w:r>
            <w:r>
              <w:rPr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NH</w:t>
            </w:r>
            <w:r>
              <w:rPr>
                <w:sz w:val="20"/>
                <w:szCs w:val="20"/>
                <w:vertAlign w:val="subscript"/>
                <w:lang w:eastAsia="en-US"/>
              </w:rPr>
              <w:t>2(g)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sym w:font="Symbol" w:char="F0AE"/>
            </w: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CH</w:t>
            </w:r>
            <w:r>
              <w:rPr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NH</w:t>
            </w:r>
            <w:r>
              <w:rPr>
                <w:sz w:val="20"/>
                <w:szCs w:val="20"/>
                <w:vertAlign w:val="subscript"/>
                <w:lang w:eastAsia="en-US"/>
              </w:rPr>
              <w:t>2(aq)</w:t>
            </w: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CH</w:t>
            </w:r>
            <w:r>
              <w:rPr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NH</w:t>
            </w:r>
            <w:r>
              <w:rPr>
                <w:sz w:val="20"/>
                <w:szCs w:val="20"/>
                <w:vertAlign w:val="subscript"/>
                <w:lang w:eastAsia="en-US"/>
              </w:rPr>
              <w:t>2(aq)</w:t>
            </w:r>
            <w:r>
              <w:rPr>
                <w:sz w:val="20"/>
                <w:szCs w:val="20"/>
                <w:lang w:eastAsia="en-US"/>
              </w:rPr>
              <w:t xml:space="preserve"> + H</w:t>
            </w:r>
            <w:r>
              <w:rPr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vertAlign w:val="subscript"/>
                <w:lang w:eastAsia="en-US"/>
              </w:rPr>
              <w:t>(l)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sym w:font="Symbol" w:char="F0AE"/>
            </w:r>
          </w:p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CH</w:t>
            </w:r>
            <w:r>
              <w:rPr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NH</w:t>
            </w:r>
            <w:r>
              <w:rPr>
                <w:sz w:val="20"/>
                <w:szCs w:val="20"/>
                <w:vertAlign w:val="subscript"/>
                <w:lang w:eastAsia="en-US"/>
              </w:rPr>
              <w:t>3</w:t>
            </w:r>
            <w:r>
              <w:rPr>
                <w:sz w:val="20"/>
                <w:szCs w:val="20"/>
                <w:vertAlign w:val="superscript"/>
                <w:lang w:eastAsia="en-US"/>
              </w:rPr>
              <w:t>+</w:t>
            </w:r>
            <w:r>
              <w:rPr>
                <w:sz w:val="20"/>
                <w:szCs w:val="20"/>
                <w:vertAlign w:val="subscript"/>
                <w:lang w:eastAsia="en-US"/>
              </w:rPr>
              <w:t>(aq)</w:t>
            </w:r>
            <w:r>
              <w:rPr>
                <w:sz w:val="20"/>
                <w:szCs w:val="20"/>
                <w:lang w:eastAsia="en-US"/>
              </w:rPr>
              <w:t xml:space="preserve"> + OH</w:t>
            </w:r>
            <w:r>
              <w:rPr>
                <w:sz w:val="20"/>
                <w:szCs w:val="20"/>
                <w:vertAlign w:val="superscript"/>
                <w:lang w:eastAsia="en-US"/>
              </w:rPr>
              <w:sym w:font="Symbol" w:char="F02D"/>
            </w:r>
            <w:r>
              <w:rPr>
                <w:sz w:val="20"/>
                <w:szCs w:val="20"/>
                <w:vertAlign w:val="subscript"/>
                <w:lang w:eastAsia="en-US"/>
              </w:rPr>
              <w:t>(aq)</w:t>
            </w:r>
            <w:r>
              <w:rPr>
                <w:sz w:val="20"/>
                <w:szCs w:val="20"/>
                <w:lang w:eastAsia="en-US"/>
              </w:rPr>
              <w:t xml:space="preserve">     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התמיסה שנוצרה</w:t>
            </w:r>
          </w:p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בסיסית/ניטרלית/ חומצית</w:t>
            </w:r>
          </w:p>
        </w:tc>
        <w:tc>
          <w:tcPr>
            <w:tcW w:w="1803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חומצית</w:t>
            </w:r>
          </w:p>
        </w:tc>
        <w:tc>
          <w:tcPr>
            <w:tcW w:w="1802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בסיסית</w:t>
            </w:r>
          </w:p>
        </w:tc>
        <w:tc>
          <w:tcPr>
            <w:tcW w:w="161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ניטרלית</w:t>
            </w:r>
          </w:p>
        </w:tc>
        <w:tc>
          <w:tcPr>
            <w:tcW w:w="2127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בסיסית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תחום ה- </w:t>
            </w:r>
            <w:r>
              <w:rPr>
                <w:lang w:eastAsia="en-US"/>
              </w:rPr>
              <w:t>pH</w:t>
            </w:r>
          </w:p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של התמיסה</w:t>
            </w:r>
          </w:p>
        </w:tc>
        <w:tc>
          <w:tcPr>
            <w:tcW w:w="1803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 &lt; 7</w:t>
            </w:r>
          </w:p>
        </w:tc>
        <w:tc>
          <w:tcPr>
            <w:tcW w:w="1802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 &gt; 7</w:t>
            </w:r>
          </w:p>
        </w:tc>
        <w:tc>
          <w:tcPr>
            <w:tcW w:w="161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 = 7</w:t>
            </w:r>
          </w:p>
        </w:tc>
        <w:tc>
          <w:tcPr>
            <w:tcW w:w="2127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 &gt; 7</w:t>
            </w:r>
          </w:p>
        </w:tc>
      </w:tr>
      <w:tr w:rsidR="0077157F" w:rsidTr="0077157F">
        <w:tc>
          <w:tcPr>
            <w:tcW w:w="1722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צבע התמיסה לאחר הוספת תה לבנדר</w:t>
            </w:r>
          </w:p>
        </w:tc>
        <w:tc>
          <w:tcPr>
            <w:tcW w:w="1803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color w:val="FF603B"/>
                <w:rtl/>
                <w:lang w:eastAsia="en-US"/>
              </w:rPr>
              <w:t>ורוד</w:t>
            </w:r>
          </w:p>
        </w:tc>
        <w:tc>
          <w:tcPr>
            <w:tcW w:w="1802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color w:val="006600"/>
                <w:rtl/>
                <w:lang w:eastAsia="en-US"/>
              </w:rPr>
              <w:t>ירוק</w:t>
            </w:r>
          </w:p>
        </w:tc>
        <w:tc>
          <w:tcPr>
            <w:tcW w:w="1619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color w:val="9900CC"/>
                <w:rtl/>
                <w:lang w:eastAsia="en-US"/>
              </w:rPr>
              <w:t>סגול</w:t>
            </w:r>
          </w:p>
        </w:tc>
        <w:tc>
          <w:tcPr>
            <w:tcW w:w="2127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color w:val="006600"/>
                <w:rtl/>
                <w:lang w:eastAsia="en-US"/>
              </w:rPr>
              <w:t>ירוק</w:t>
            </w:r>
          </w:p>
        </w:tc>
      </w:tr>
    </w:tbl>
    <w:p w:rsidR="00654F7D" w:rsidRDefault="00654F7D">
      <w:pPr>
        <w:spacing w:line="360" w:lineRule="auto"/>
        <w:ind w:left="-101"/>
        <w:rPr>
          <w:rFonts w:cs="David"/>
          <w:rtl/>
        </w:rPr>
      </w:pPr>
    </w:p>
    <w:p w:rsidR="00654F7D" w:rsidRDefault="00654F7D">
      <w:pPr>
        <w:spacing w:line="360" w:lineRule="auto"/>
        <w:ind w:left="-101"/>
        <w:rPr>
          <w:rFonts w:cs="David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יישום</w:t>
      </w:r>
      <w:r>
        <w:rPr>
          <w:rFonts w:cs="David" w:hint="cs"/>
          <w:color w:val="0000FF"/>
          <w:rtl/>
        </w:rPr>
        <w:t>.</w:t>
      </w: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lastRenderedPageBreak/>
        <w:t>כדי לענות על שאלה זו על התלמיד לדעת: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לזהות את סוגי החומרים על פי הנוסחאות שלהם.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לזהות את הרכב התמיסות המימיות שעשויות להיווצר מהחומרים הנתונים.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לקבוע עבור כל תמיסה, על פי הרכבה, אם היא בסיסית, ניטרלית או חומצית 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סולם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של תמיסות מימיות.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להתאים בין תחום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לסביבה הנוצרת בתמיסה.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מהו אינדיקטור.</w:t>
      </w:r>
    </w:p>
    <w:p w:rsidR="00654F7D" w:rsidRDefault="00654F7D">
      <w:pPr>
        <w:spacing w:line="360" w:lineRule="auto"/>
        <w:ind w:left="425" w:hanging="425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t>סיבות אפשריות לטעויות: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הציון גבוה. 9% מהתלמידים בחרו במסיח </w:t>
      </w:r>
      <w:r>
        <w:rPr>
          <w:rFonts w:hint="cs"/>
          <w:rtl/>
        </w:rPr>
        <w:t>2</w:t>
      </w:r>
      <w:r>
        <w:rPr>
          <w:rFonts w:cs="David" w:hint="cs"/>
          <w:rtl/>
        </w:rPr>
        <w:t xml:space="preserve">. ההבדל היחיד בין מסיח </w:t>
      </w:r>
      <w:r>
        <w:rPr>
          <w:rFonts w:hint="cs"/>
          <w:rtl/>
        </w:rPr>
        <w:t>2</w:t>
      </w:r>
      <w:r>
        <w:rPr>
          <w:rFonts w:cs="David" w:hint="cs"/>
          <w:rtl/>
        </w:rPr>
        <w:t xml:space="preserve"> לתשובה הנכונה הוא בתמיסת  </w:t>
      </w:r>
      <w:r>
        <w:rPr>
          <w:lang w:eastAsia="en-US"/>
        </w:rPr>
        <w:t>CH</w:t>
      </w:r>
      <w:r>
        <w:rPr>
          <w:vertAlign w:val="subscript"/>
          <w:lang w:eastAsia="en-US"/>
        </w:rPr>
        <w:t>3</w:t>
      </w:r>
      <w:r>
        <w:rPr>
          <w:lang w:eastAsia="en-US"/>
        </w:rPr>
        <w:t>OH</w:t>
      </w:r>
      <w:r>
        <w:rPr>
          <w:vertAlign w:val="subscript"/>
          <w:lang w:eastAsia="en-US"/>
        </w:rPr>
        <w:t>(aq)</w:t>
      </w:r>
      <w:r>
        <w:rPr>
          <w:rFonts w:cs="David" w:hint="cs"/>
          <w:rtl/>
        </w:rPr>
        <w:t xml:space="preserve">. התלמידים התבלבלו וקבעו כי כוהל יוצר תמיסה בסיסית עקב נוכחות הקבוצה ההידרוקסילית </w:t>
      </w:r>
      <w:r>
        <w:rPr>
          <w:rFonts w:cs="David" w:hint="cs"/>
        </w:rPr>
        <w:t>OH</w:t>
      </w:r>
      <w:r>
        <w:rPr>
          <w:rFonts w:cs="David" w:hint="cs"/>
          <w:rtl/>
        </w:rPr>
        <w:t xml:space="preserve">- .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התלמידים שבחרו במסיחים </w:t>
      </w:r>
      <w:r>
        <w:rPr>
          <w:rFonts w:hint="cs"/>
          <w:rtl/>
        </w:rPr>
        <w:t>1</w:t>
      </w:r>
      <w:r>
        <w:rPr>
          <w:rFonts w:cs="David" w:hint="cs"/>
          <w:rtl/>
        </w:rPr>
        <w:t xml:space="preserve"> ו- </w:t>
      </w:r>
      <w:r>
        <w:rPr>
          <w:rFonts w:hint="cs"/>
          <w:rtl/>
        </w:rPr>
        <w:t>4</w:t>
      </w:r>
      <w:r>
        <w:rPr>
          <w:rFonts w:cs="David" w:hint="cs"/>
          <w:rtl/>
        </w:rPr>
        <w:t xml:space="preserve"> כפי הנראה לא ידעו לקבוע איזה סוג תמיסה נוצר ובחרו בתשובות באופן אקראי.</w:t>
      </w:r>
    </w:p>
    <w:p w:rsidR="00654F7D" w:rsidRDefault="00F000F9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38100</wp:posOffset>
                </wp:positionV>
                <wp:extent cx="6121400" cy="4700270"/>
                <wp:effectExtent l="11430" t="10160" r="10795" b="13970"/>
                <wp:wrapNone/>
                <wp:docPr id="2" name="AutoShape 39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700270"/>
                        </a:xfrm>
                        <a:prstGeom prst="horizontalScroll">
                          <a:avLst>
                            <a:gd name="adj" fmla="val 5653"/>
                          </a:avLst>
                        </a:prstGeom>
                        <a:noFill/>
                        <a:ln w="9525">
                          <a:solidFill>
                            <a:srgbClr val="FF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9171" o:spid="_x0000_s1026" type="#_x0000_t98" style="position:absolute;left:0;text-align:left;margin-left:52.65pt;margin-top:3pt;width:482pt;height:370.1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" adj="1221" filled="f" fillcolor="#969696" strokecolor="#f39">
                <v:stroke dashstyle="dash"/>
                <v:textbox inset="1pt,1pt,1pt,1pt"/>
                <w10:wrap anchorx="page"/>
              </v:shape>
            </w:pict>
          </mc:Fallback>
        </mc:AlternateContent>
      </w: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מומלץ לתרגל עם התלמידים ניסוחים של תהליכים המתרחשים במהלך המסה במים של חומרים </w:t>
      </w:r>
    </w:p>
    <w:p w:rsidR="00654F7D" w:rsidRDefault="00654F7D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שונים ולקבוע את תחום ה- </w:t>
      </w:r>
      <w:r>
        <w:rPr>
          <w:rFonts w:cs="David"/>
        </w:rPr>
        <w:t>pH</w:t>
      </w:r>
      <w:r>
        <w:rPr>
          <w:rFonts w:cs="David" w:hint="cs"/>
          <w:rtl/>
        </w:rPr>
        <w:t xml:space="preserve"> של התמיסות הנוצרות.</w:t>
      </w:r>
    </w:p>
    <w:p w:rsidR="00654F7D" w:rsidRDefault="00654F7D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>מומלץ להשוות בין תהליך המסה במים של בסיס יוני, שבו משתחררים יונים, לבין המסה במים של</w:t>
      </w:r>
    </w:p>
    <w:p w:rsidR="00654F7D" w:rsidRDefault="00654F7D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 xml:space="preserve">חומרים מולקולרים, אשר יכולים להתמוסס תוך כדי תגובת חומצה בסיס, לעומת חומרים שמסיסים                      ללא תגובת חומצה בסיס. </w:t>
      </w:r>
    </w:p>
    <w:p w:rsidR="00654F7D" w:rsidRDefault="00654F7D">
      <w:pPr>
        <w:spacing w:line="360" w:lineRule="auto"/>
        <w:ind w:left="-58" w:right="-426"/>
        <w:rPr>
          <w:rFonts w:cs="David"/>
          <w:rtl/>
        </w:rPr>
      </w:pPr>
      <w:r>
        <w:rPr>
          <w:rFonts w:cs="David" w:hint="cs"/>
          <w:rtl/>
        </w:rPr>
        <w:t>אפשר לבקש מהתלמידים להשלים את הטבלאות הבאות:</w:t>
      </w:r>
    </w:p>
    <w:p w:rsidR="00654F7D" w:rsidRDefault="00654F7D">
      <w:pPr>
        <w:spacing w:line="360" w:lineRule="auto"/>
        <w:rPr>
          <w:rFonts w:cs="David"/>
          <w:rtl/>
        </w:rPr>
      </w:pPr>
    </w:p>
    <w:tbl>
      <w:tblPr>
        <w:bidiVisual/>
        <w:tblW w:w="86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559"/>
        <w:gridCol w:w="1559"/>
        <w:gridCol w:w="1559"/>
        <w:gridCol w:w="1701"/>
      </w:tblGrid>
      <w:tr w:rsidR="0077157F" w:rsidTr="0077157F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7157F" w:rsidRDefault="0077157F">
            <w:pPr>
              <w:pStyle w:val="BodyTextIndent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חומר מוצא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HCl</w:t>
            </w:r>
            <w:r>
              <w:rPr>
                <w:vertAlign w:val="subscript"/>
                <w:lang w:eastAsia="en-US"/>
              </w:rPr>
              <w:t>(g)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NaOH</w:t>
            </w:r>
            <w:r>
              <w:rPr>
                <w:vertAlign w:val="subscript"/>
                <w:lang w:eastAsia="en-US"/>
              </w:rPr>
              <w:t>(s)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OH</w:t>
            </w:r>
            <w:r>
              <w:rPr>
                <w:vertAlign w:val="subscript"/>
                <w:lang w:eastAsia="en-US"/>
              </w:rPr>
              <w:t>(l)</w:t>
            </w: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2</w:t>
            </w:r>
            <w:r>
              <w:rPr>
                <w:lang w:eastAsia="en-US"/>
              </w:rPr>
              <w:t>NH</w:t>
            </w:r>
            <w:r>
              <w:rPr>
                <w:vertAlign w:val="subscript"/>
                <w:lang w:eastAsia="en-US"/>
              </w:rPr>
              <w:t>2(l)</w:t>
            </w: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תיאור של חומר מוצא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תהליכים המתרחשים במהלך המסה במים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התמיסה שנוצרה</w:t>
            </w:r>
          </w:p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בסיסית/ניטרלית/ חומצית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תחום ה- </w:t>
            </w:r>
            <w:r>
              <w:rPr>
                <w:lang w:eastAsia="en-US"/>
              </w:rPr>
              <w:t>pH</w:t>
            </w:r>
          </w:p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של התמיסה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צבע התמיסה לאחר הוספת אינדיקטור אוניברסלי</w:t>
            </w:r>
          </w:p>
        </w:tc>
        <w:tc>
          <w:tcPr>
            <w:tcW w:w="1559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F000F9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-211455</wp:posOffset>
                </wp:positionV>
                <wp:extent cx="6065520" cy="3190875"/>
                <wp:effectExtent l="5080" t="6350" r="6350" b="12700"/>
                <wp:wrapNone/>
                <wp:docPr id="1" name="AutoShape 47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5520" cy="3190875"/>
                        </a:xfrm>
                        <a:prstGeom prst="horizontalScroll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FF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822" o:spid="_x0000_s1026" type="#_x0000_t98" style="position:absolute;left:0;text-align:left;margin-left:61.5pt;margin-top:-16.65pt;width:477.6pt;height:251.2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" adj="1749" filled="f" fillcolor="#969696" strokecolor="#f39">
                <v:stroke dashstyle="dash"/>
                <v:textbox inset="1pt,1pt,1pt,1pt"/>
                <w10:wrap anchorx="page"/>
              </v:shape>
            </w:pict>
          </mc:Fallback>
        </mc:AlternateContent>
      </w:r>
    </w:p>
    <w:tbl>
      <w:tblPr>
        <w:bidiVisual/>
        <w:tblW w:w="86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559"/>
        <w:gridCol w:w="1559"/>
        <w:gridCol w:w="1559"/>
        <w:gridCol w:w="1701"/>
      </w:tblGrid>
      <w:tr w:rsidR="0077157F" w:rsidTr="0077157F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7157F" w:rsidRDefault="0077157F">
            <w:pPr>
              <w:pStyle w:val="BodyTextIndent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חומר מוצא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HNO</w:t>
            </w:r>
            <w:r>
              <w:rPr>
                <w:vertAlign w:val="subscript"/>
                <w:lang w:eastAsia="en-US"/>
              </w:rPr>
              <w:t>3(l)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Ba(OH)</w:t>
            </w:r>
            <w:r>
              <w:rPr>
                <w:vertAlign w:val="subscript"/>
                <w:lang w:eastAsia="en-US"/>
              </w:rPr>
              <w:t>2(s)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OCH</w:t>
            </w:r>
            <w:r>
              <w:rPr>
                <w:vertAlign w:val="subscript"/>
                <w:lang w:eastAsia="en-US"/>
              </w:rPr>
              <w:t>3(g)</w:t>
            </w: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CH</w:t>
            </w:r>
            <w:r>
              <w:rPr>
                <w:vertAlign w:val="subscript"/>
                <w:lang w:eastAsia="en-US"/>
              </w:rPr>
              <w:t>3</w:t>
            </w:r>
            <w:r>
              <w:rPr>
                <w:lang w:eastAsia="en-US"/>
              </w:rPr>
              <w:t>COOH</w:t>
            </w:r>
            <w:r>
              <w:rPr>
                <w:vertAlign w:val="subscript"/>
                <w:lang w:eastAsia="en-US"/>
              </w:rPr>
              <w:t>(l)</w:t>
            </w: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תיאור של חומר מוצא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rtl/>
                <w:lang w:eastAsia="en-US"/>
              </w:rPr>
            </w:pPr>
          </w:p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spacing w:line="240" w:lineRule="auto"/>
              <w:ind w:left="0"/>
              <w:jc w:val="center"/>
              <w:rPr>
                <w:lang w:eastAsia="en-US"/>
              </w:rPr>
            </w:pP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תהליכים המתרחשים במהלך המסה במים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bidi w:val="0"/>
              <w:spacing w:line="240" w:lineRule="auto"/>
              <w:ind w:left="0"/>
              <w:rPr>
                <w:sz w:val="20"/>
                <w:szCs w:val="20"/>
                <w:lang w:eastAsia="en-US"/>
              </w:rPr>
            </w:pP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התמיסה שנוצרה</w:t>
            </w:r>
          </w:p>
          <w:p w:rsidR="0077157F" w:rsidRDefault="0077157F">
            <w:pPr>
              <w:pStyle w:val="BodyTextIndent"/>
              <w:spacing w:line="240" w:lineRule="auto"/>
              <w:ind w:left="0"/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בסיסית/ניטרלית/ חומצית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ind w:left="0"/>
              <w:jc w:val="center"/>
              <w:rPr>
                <w:lang w:eastAsia="en-US"/>
              </w:rPr>
            </w:pP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תחום ה- </w:t>
            </w:r>
            <w:r>
              <w:rPr>
                <w:lang w:eastAsia="en-US"/>
              </w:rPr>
              <w:t>pH</w:t>
            </w:r>
          </w:p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של התמיסה</w:t>
            </w: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77157F" w:rsidRDefault="0077157F">
            <w:pPr>
              <w:pStyle w:val="BodyTextIndent"/>
              <w:bidi w:val="0"/>
              <w:ind w:left="0"/>
              <w:jc w:val="center"/>
              <w:rPr>
                <w:lang w:eastAsia="en-US"/>
              </w:rPr>
            </w:pPr>
          </w:p>
        </w:tc>
      </w:tr>
      <w:tr w:rsidR="0077157F" w:rsidTr="0077157F">
        <w:tc>
          <w:tcPr>
            <w:tcW w:w="2268" w:type="dxa"/>
          </w:tcPr>
          <w:p w:rsidR="0077157F" w:rsidRDefault="0077157F">
            <w:pPr>
              <w:pStyle w:val="BodyTextIndent"/>
              <w:spacing w:line="240" w:lineRule="auto"/>
              <w:ind w:left="0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צבע התמיסה לאחר הוספת אינדיקטור אוניברסלי</w:t>
            </w:r>
          </w:p>
        </w:tc>
        <w:tc>
          <w:tcPr>
            <w:tcW w:w="1559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7157F" w:rsidRDefault="0077157F">
            <w:pPr>
              <w:pStyle w:val="BodyTextIndent"/>
              <w:ind w:left="0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</w:p>
    <w:p w:rsidR="00654F7D" w:rsidRDefault="00654F7D">
      <w:pPr>
        <w:spacing w:line="360" w:lineRule="auto"/>
        <w:rPr>
          <w:rFonts w:cs="David"/>
          <w:rtl/>
        </w:rPr>
      </w:pPr>
      <w:bookmarkStart w:id="0" w:name="_GoBack"/>
      <w:bookmarkEnd w:id="0"/>
    </w:p>
    <w:sectPr w:rsidR="00654F7D">
      <w:footerReference w:type="even" r:id="rId14"/>
      <w:footerReference w:type="default" r:id="rId15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0A" w:rsidRDefault="00543D0A">
      <w:r>
        <w:separator/>
      </w:r>
    </w:p>
  </w:endnote>
  <w:endnote w:type="continuationSeparator" w:id="0">
    <w:p w:rsidR="00543D0A" w:rsidRDefault="0054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7D" w:rsidRDefault="00654F7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54F7D" w:rsidRDefault="00654F7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7D" w:rsidRDefault="00654F7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000F9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654F7D" w:rsidRDefault="00654F7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0A" w:rsidRDefault="00543D0A">
      <w:r>
        <w:separator/>
      </w:r>
    </w:p>
  </w:footnote>
  <w:footnote w:type="continuationSeparator" w:id="0">
    <w:p w:rsidR="00543D0A" w:rsidRDefault="00543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C98"/>
    <w:multiLevelType w:val="hybridMultilevel"/>
    <w:tmpl w:val="D5D02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A2840F2"/>
    <w:multiLevelType w:val="hybridMultilevel"/>
    <w:tmpl w:val="87320060"/>
    <w:lvl w:ilvl="0" w:tplc="9926C2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E5C2C1BC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CD876D0"/>
    <w:multiLevelType w:val="hybridMultilevel"/>
    <w:tmpl w:val="B1C696D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1337BC0"/>
    <w:multiLevelType w:val="hybridMultilevel"/>
    <w:tmpl w:val="06147CB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2C962BA"/>
    <w:multiLevelType w:val="hybridMultilevel"/>
    <w:tmpl w:val="6C905BB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3CE7291"/>
    <w:multiLevelType w:val="hybridMultilevel"/>
    <w:tmpl w:val="FA3A18C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15311F23"/>
    <w:multiLevelType w:val="hybridMultilevel"/>
    <w:tmpl w:val="421A72C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7D03F79"/>
    <w:multiLevelType w:val="hybridMultilevel"/>
    <w:tmpl w:val="6890FD58"/>
    <w:lvl w:ilvl="0" w:tplc="1390CE4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9F45FF5"/>
    <w:multiLevelType w:val="hybridMultilevel"/>
    <w:tmpl w:val="0686BF2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>
    <w:nsid w:val="1EED1DEA"/>
    <w:multiLevelType w:val="hybridMultilevel"/>
    <w:tmpl w:val="A8EE499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0">
    <w:nsid w:val="24866F1C"/>
    <w:multiLevelType w:val="hybridMultilevel"/>
    <w:tmpl w:val="AC8882CE"/>
    <w:lvl w:ilvl="0" w:tplc="0409000D">
      <w:start w:val="1"/>
      <w:numFmt w:val="bullet"/>
      <w:lvlText w:val="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2A2F13BC"/>
    <w:multiLevelType w:val="hybridMultilevel"/>
    <w:tmpl w:val="D8B2A1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2E3C7DC0"/>
    <w:multiLevelType w:val="hybridMultilevel"/>
    <w:tmpl w:val="E5DCB44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>
    <w:nsid w:val="306A018A"/>
    <w:multiLevelType w:val="hybridMultilevel"/>
    <w:tmpl w:val="62EEA20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4">
    <w:nsid w:val="32424BB0"/>
    <w:multiLevelType w:val="hybridMultilevel"/>
    <w:tmpl w:val="EB301710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5">
    <w:nsid w:val="32D5405B"/>
    <w:multiLevelType w:val="hybridMultilevel"/>
    <w:tmpl w:val="485E9BE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6">
    <w:nsid w:val="360C2982"/>
    <w:multiLevelType w:val="hybridMultilevel"/>
    <w:tmpl w:val="39A8427C"/>
    <w:lvl w:ilvl="0" w:tplc="7D5CDACA">
      <w:numFmt w:val="bullet"/>
      <w:lvlText w:val=""/>
      <w:lvlJc w:val="left"/>
      <w:pPr>
        <w:tabs>
          <w:tab w:val="num" w:pos="780"/>
        </w:tabs>
        <w:ind w:left="780" w:right="780" w:hanging="420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>
    <w:nsid w:val="3C1F3536"/>
    <w:multiLevelType w:val="hybridMultilevel"/>
    <w:tmpl w:val="53BA9CD6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>
    <w:nsid w:val="40D74639"/>
    <w:multiLevelType w:val="hybridMultilevel"/>
    <w:tmpl w:val="78224EF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>
    <w:nsid w:val="429D3E34"/>
    <w:multiLevelType w:val="hybridMultilevel"/>
    <w:tmpl w:val="0F76A62C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0">
    <w:nsid w:val="431A7FFC"/>
    <w:multiLevelType w:val="hybridMultilevel"/>
    <w:tmpl w:val="77080922"/>
    <w:lvl w:ilvl="0" w:tplc="04090001">
      <w:start w:val="1"/>
      <w:numFmt w:val="bullet"/>
      <w:lvlText w:val=""/>
      <w:lvlJc w:val="left"/>
      <w:pPr>
        <w:ind w:left="1155" w:righ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righ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righ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righ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righ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righ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righ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righ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right="6915" w:hanging="360"/>
      </w:pPr>
      <w:rPr>
        <w:rFonts w:ascii="Wingdings" w:hAnsi="Wingdings" w:hint="default"/>
      </w:rPr>
    </w:lvl>
  </w:abstractNum>
  <w:abstractNum w:abstractNumId="21">
    <w:nsid w:val="43ED0C45"/>
    <w:multiLevelType w:val="hybridMultilevel"/>
    <w:tmpl w:val="3C54C65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2">
    <w:nsid w:val="51DC2893"/>
    <w:multiLevelType w:val="hybridMultilevel"/>
    <w:tmpl w:val="E300F7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3">
    <w:nsid w:val="52845C51"/>
    <w:multiLevelType w:val="hybridMultilevel"/>
    <w:tmpl w:val="D48CB0A4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4">
    <w:nsid w:val="5582255A"/>
    <w:multiLevelType w:val="hybridMultilevel"/>
    <w:tmpl w:val="4B5A0A7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5">
    <w:nsid w:val="6AEC2778"/>
    <w:multiLevelType w:val="hybridMultilevel"/>
    <w:tmpl w:val="DE3C4F6E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6">
    <w:nsid w:val="6B43374C"/>
    <w:multiLevelType w:val="hybridMultilevel"/>
    <w:tmpl w:val="2B5E15E8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7">
    <w:nsid w:val="6E335B12"/>
    <w:multiLevelType w:val="hybridMultilevel"/>
    <w:tmpl w:val="1C44CEB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8">
    <w:nsid w:val="6EEA64DD"/>
    <w:multiLevelType w:val="hybridMultilevel"/>
    <w:tmpl w:val="66DC8E1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9">
    <w:nsid w:val="74DB58FC"/>
    <w:multiLevelType w:val="hybridMultilevel"/>
    <w:tmpl w:val="C5365856"/>
    <w:lvl w:ilvl="0" w:tplc="3238DBF4">
      <w:start w:val="1"/>
      <w:numFmt w:val="decimal"/>
      <w:lvlText w:val="%1."/>
      <w:lvlJc w:val="left"/>
      <w:pPr>
        <w:tabs>
          <w:tab w:val="num" w:pos="302"/>
        </w:tabs>
        <w:ind w:left="302" w:right="30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22"/>
        </w:tabs>
        <w:ind w:left="1022" w:right="102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30">
    <w:nsid w:val="763E678F"/>
    <w:multiLevelType w:val="hybridMultilevel"/>
    <w:tmpl w:val="68620C22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1">
    <w:nsid w:val="78052616"/>
    <w:multiLevelType w:val="hybridMultilevel"/>
    <w:tmpl w:val="43322CF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2">
    <w:nsid w:val="7AAC6CFC"/>
    <w:multiLevelType w:val="hybridMultilevel"/>
    <w:tmpl w:val="107489DA"/>
    <w:lvl w:ilvl="0" w:tplc="04090009">
      <w:start w:val="1"/>
      <w:numFmt w:val="bullet"/>
      <w:lvlText w:val=""/>
      <w:lvlJc w:val="left"/>
      <w:pPr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3">
    <w:nsid w:val="7BE26408"/>
    <w:multiLevelType w:val="hybridMultilevel"/>
    <w:tmpl w:val="C3F4F9D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3"/>
  </w:num>
  <w:num w:numId="5">
    <w:abstractNumId w:val="2"/>
  </w:num>
  <w:num w:numId="6">
    <w:abstractNumId w:val="9"/>
  </w:num>
  <w:num w:numId="7">
    <w:abstractNumId w:val="32"/>
  </w:num>
  <w:num w:numId="8">
    <w:abstractNumId w:val="15"/>
  </w:num>
  <w:num w:numId="9">
    <w:abstractNumId w:val="13"/>
  </w:num>
  <w:num w:numId="10">
    <w:abstractNumId w:val="19"/>
  </w:num>
  <w:num w:numId="11">
    <w:abstractNumId w:val="8"/>
  </w:num>
  <w:num w:numId="12">
    <w:abstractNumId w:val="30"/>
  </w:num>
  <w:num w:numId="13">
    <w:abstractNumId w:val="23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26"/>
  </w:num>
  <w:num w:numId="20">
    <w:abstractNumId w:val="1"/>
  </w:num>
  <w:num w:numId="21">
    <w:abstractNumId w:val="0"/>
  </w:num>
  <w:num w:numId="22">
    <w:abstractNumId w:val="7"/>
  </w:num>
  <w:num w:numId="23">
    <w:abstractNumId w:val="27"/>
  </w:num>
  <w:num w:numId="24">
    <w:abstractNumId w:val="31"/>
  </w:num>
  <w:num w:numId="25">
    <w:abstractNumId w:val="20"/>
  </w:num>
  <w:num w:numId="26">
    <w:abstractNumId w:val="28"/>
  </w:num>
  <w:num w:numId="27">
    <w:abstractNumId w:val="4"/>
  </w:num>
  <w:num w:numId="28">
    <w:abstractNumId w:val="33"/>
  </w:num>
  <w:num w:numId="29">
    <w:abstractNumId w:val="18"/>
  </w:num>
  <w:num w:numId="30">
    <w:abstractNumId w:val="24"/>
  </w:num>
  <w:num w:numId="31">
    <w:abstractNumId w:val="21"/>
  </w:num>
  <w:num w:numId="32">
    <w:abstractNumId w:val="22"/>
  </w:num>
  <w:num w:numId="33">
    <w:abstractNumId w:val="1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7F"/>
    <w:rsid w:val="00057E25"/>
    <w:rsid w:val="00085C3E"/>
    <w:rsid w:val="002534B8"/>
    <w:rsid w:val="002B002A"/>
    <w:rsid w:val="003A2629"/>
    <w:rsid w:val="00492DF8"/>
    <w:rsid w:val="004E02BC"/>
    <w:rsid w:val="004F0085"/>
    <w:rsid w:val="00543D0A"/>
    <w:rsid w:val="00654F7D"/>
    <w:rsid w:val="006A0C03"/>
    <w:rsid w:val="006B79E1"/>
    <w:rsid w:val="006C1A1D"/>
    <w:rsid w:val="0077157F"/>
    <w:rsid w:val="007D7A01"/>
    <w:rsid w:val="008A4B4D"/>
    <w:rsid w:val="00913185"/>
    <w:rsid w:val="009508AF"/>
    <w:rsid w:val="00AC0066"/>
    <w:rsid w:val="00AC57F9"/>
    <w:rsid w:val="00CD542F"/>
    <w:rsid w:val="00E024FF"/>
    <w:rsid w:val="00E8195C"/>
    <w:rsid w:val="00EF6A84"/>
    <w:rsid w:val="00F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f7d5f,#6fc,#f9f,silver,red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F000F9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1">
    <w:name w:val="פיסקת רשימה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10">
    <w:name w:val="ללא מרווח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rPr>
      <w:b/>
      <w:bCs/>
      <w:sz w:val="24"/>
      <w:szCs w:val="24"/>
      <w:lang w:eastAsia="he-IL"/>
    </w:rPr>
  </w:style>
  <w:style w:type="paragraph" w:customStyle="1" w:styleId="11">
    <w:name w:val="טקסט בלונים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he-IL"/>
    </w:rPr>
  </w:style>
  <w:style w:type="paragraph" w:customStyle="1" w:styleId="12">
    <w:name w:val="טקסט בלונים1"/>
    <w:basedOn w:val="Normal"/>
    <w:semiHidden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semiHidden/>
    <w:rPr>
      <w:sz w:val="24"/>
      <w:szCs w:val="24"/>
      <w:lang w:eastAsia="he-IL"/>
    </w:rPr>
  </w:style>
  <w:style w:type="character" w:customStyle="1" w:styleId="a">
    <w:name w:val="כותרת תחתונה תו"/>
    <w:basedOn w:val="DefaultParagraphFont"/>
    <w:semiHidden/>
    <w:rPr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0066"/>
    <w:rPr>
      <w:sz w:val="24"/>
      <w:szCs w:val="24"/>
      <w:lang w:eastAsia="he-IL"/>
    </w:rPr>
  </w:style>
  <w:style w:type="character" w:customStyle="1" w:styleId="TitleChar">
    <w:name w:val="Title Char"/>
    <w:link w:val="Title"/>
    <w:rsid w:val="00F000F9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2687</CharactersWithSpaces>
  <SharedDoc>false</SharedDoc>
  <HLinks>
    <vt:vector size="192" baseType="variant">
      <vt:variant>
        <vt:i4>6881286</vt:i4>
      </vt:variant>
      <vt:variant>
        <vt:i4>93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5242975</vt:i4>
      </vt:variant>
      <vt:variant>
        <vt:i4>90</vt:i4>
      </vt:variant>
      <vt:variant>
        <vt:i4>0</vt:i4>
      </vt:variant>
      <vt:variant>
        <vt:i4>5</vt:i4>
      </vt:variant>
      <vt:variant>
        <vt:lpwstr>http://edu.technion.ac.il/chemical-education/yehidot/taste/presentations.html</vt:lpwstr>
      </vt:variant>
      <vt:variant>
        <vt:lpwstr/>
      </vt:variant>
      <vt:variant>
        <vt:i4>3932199</vt:i4>
      </vt:variant>
      <vt:variant>
        <vt:i4>87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3735586</vt:i4>
      </vt:variant>
      <vt:variant>
        <vt:i4>84</vt:i4>
      </vt:variant>
      <vt:variant>
        <vt:i4>0</vt:i4>
      </vt:variant>
      <vt:variant>
        <vt:i4>5</vt:i4>
      </vt:variant>
      <vt:variant>
        <vt:lpwstr>http://stwww.weizmann.ac.il/chemcenter/Page.asp?id=151</vt:lpwstr>
      </vt:variant>
      <vt:variant>
        <vt:lpwstr/>
      </vt:variant>
      <vt:variant>
        <vt:i4>4128860</vt:i4>
      </vt:variant>
      <vt:variant>
        <vt:i4>81</vt:i4>
      </vt:variant>
      <vt:variant>
        <vt:i4>0</vt:i4>
      </vt:variant>
      <vt:variant>
        <vt:i4>5</vt:i4>
      </vt:variant>
      <vt:variant>
        <vt:lpwstr>http://yteach.com/page.php/resources/view_all?id=amino_acid_structure_nomenclature_protein_optical_isomerism_isoelectric_point_electrophoresis_peptide_bond_t_page_2&amp;from=search</vt:lpwstr>
      </vt:variant>
      <vt:variant>
        <vt:lpwstr/>
      </vt:variant>
      <vt:variant>
        <vt:i4>720997</vt:i4>
      </vt:variant>
      <vt:variant>
        <vt:i4>78</vt:i4>
      </vt:variant>
      <vt:variant>
        <vt:i4>0</vt:i4>
      </vt:variant>
      <vt:variant>
        <vt:i4>5</vt:i4>
      </vt:variant>
      <vt:variant>
        <vt:lpwstr>http://www.youtube.com/watch?v=a-nHxrll_Yk</vt:lpwstr>
      </vt:variant>
      <vt:variant>
        <vt:lpwstr/>
      </vt:variant>
      <vt:variant>
        <vt:i4>6881286</vt:i4>
      </vt:variant>
      <vt:variant>
        <vt:i4>75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4456464</vt:i4>
      </vt:variant>
      <vt:variant>
        <vt:i4>72</vt:i4>
      </vt:variant>
      <vt:variant>
        <vt:i4>0</vt:i4>
      </vt:variant>
      <vt:variant>
        <vt:i4>5</vt:i4>
      </vt:variant>
      <vt:variant>
        <vt:lpwstr>http://stwww.weizmann.ac.il/G-CHEM/center/animationsindex/Redox/home.html</vt:lpwstr>
      </vt:variant>
      <vt:variant>
        <vt:lpwstr/>
      </vt:variant>
      <vt:variant>
        <vt:i4>3276896</vt:i4>
      </vt:variant>
      <vt:variant>
        <vt:i4>69</vt:i4>
      </vt:variant>
      <vt:variant>
        <vt:i4>0</vt:i4>
      </vt:variant>
      <vt:variant>
        <vt:i4>5</vt:i4>
      </vt:variant>
      <vt:variant>
        <vt:lpwstr>http://stwww.weizmann.ac.il/G-CHEM/center/Redox/1.html</vt:lpwstr>
      </vt:variant>
      <vt:variant>
        <vt:lpwstr/>
      </vt:variant>
      <vt:variant>
        <vt:i4>1769595</vt:i4>
      </vt:variant>
      <vt:variant>
        <vt:i4>66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6881286</vt:i4>
      </vt:variant>
      <vt:variant>
        <vt:i4>63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2031704</vt:i4>
      </vt:variant>
      <vt:variant>
        <vt:i4>60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3735587</vt:i4>
      </vt:variant>
      <vt:variant>
        <vt:i4>57</vt:i4>
      </vt:variant>
      <vt:variant>
        <vt:i4>0</vt:i4>
      </vt:variant>
      <vt:variant>
        <vt:i4>5</vt:i4>
      </vt:variant>
      <vt:variant>
        <vt:lpwstr>http://stwww.weizmann.ac.il/chemcenter/Page.asp?id=242</vt:lpwstr>
      </vt:variant>
      <vt:variant>
        <vt:lpwstr/>
      </vt:variant>
      <vt:variant>
        <vt:i4>3932199</vt:i4>
      </vt:variant>
      <vt:variant>
        <vt:i4>54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2031704</vt:i4>
      </vt:variant>
      <vt:variant>
        <vt:i4>51</vt:i4>
      </vt:variant>
      <vt:variant>
        <vt:i4>0</vt:i4>
      </vt:variant>
      <vt:variant>
        <vt:i4>5</vt:i4>
      </vt:variant>
      <vt:variant>
        <vt:lpwstr>http://stwww.weizmann.ac.il/g-chem/materials/</vt:lpwstr>
      </vt:variant>
      <vt:variant>
        <vt:lpwstr/>
      </vt:variant>
      <vt:variant>
        <vt:i4>6881286</vt:i4>
      </vt:variant>
      <vt:variant>
        <vt:i4>48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8323124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https://www.youtube.com/watch?v=58Vn1dldevE</vt:lpwstr>
      </vt:variant>
      <vt:variant>
        <vt:lpwstr/>
      </vt:variant>
      <vt:variant>
        <vt:i4>5767233</vt:i4>
      </vt:variant>
      <vt:variant>
        <vt:i4>42</vt:i4>
      </vt:variant>
      <vt:variant>
        <vt:i4>0</vt:i4>
      </vt:variant>
      <vt:variant>
        <vt:i4>5</vt:i4>
      </vt:variant>
      <vt:variant>
        <vt:lpwstr>http://stwww.weizmann.ac.il/G-CHEM/center/animationsindex/Matters/H-bonding.html</vt:lpwstr>
      </vt:variant>
      <vt:variant>
        <vt:lpwstr/>
      </vt:variant>
      <vt:variant>
        <vt:i4>6291500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https://www.youtube.com/watch?v=lkl5cbfqFRM</vt:lpwstr>
      </vt:variant>
      <vt:variant>
        <vt:lpwstr/>
      </vt:variant>
      <vt:variant>
        <vt:i4>1769595</vt:i4>
      </vt:variant>
      <vt:variant>
        <vt:i4>36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2621540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https://www.youtube.com/watch?v=IY-4z1ZEoNs</vt:lpwstr>
      </vt:variant>
      <vt:variant>
        <vt:lpwstr/>
      </vt:variant>
      <vt:variant>
        <vt:i4>1769595</vt:i4>
      </vt:variant>
      <vt:variant>
        <vt:i4>30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3407968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https://www.youtube.com/watch?v=NYFE5uslaNo</vt:lpwstr>
      </vt:variant>
      <vt:variant>
        <vt:lpwstr/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https://www.youtube.com/watch?v=8JsK6rPpi70</vt:lpwstr>
      </vt:variant>
      <vt:variant>
        <vt:lpwstr/>
      </vt:variant>
      <vt:variant>
        <vt:i4>2228259</vt:i4>
      </vt:variant>
      <vt:variant>
        <vt:i4>21</vt:i4>
      </vt:variant>
      <vt:variant>
        <vt:i4>0</vt:i4>
      </vt:variant>
      <vt:variant>
        <vt:i4>5</vt:i4>
      </vt:variant>
      <vt:variant>
        <vt:lpwstr>http://davidson.weizmann.ac.il/online/maagarmada/chemistry/%D7%90%D7%9C%D7%A7%D7%98%D7%A8%D7%95%D7%A0%D7%99-%D7%A2%D7%A8%D7%9B%D7%99%D7%95%D7%AA-%D7%95%D7%93%D7%99%D7%90%D7%92%D7%A8%D7%9E%D7%95%D7%AA-%D7%9C%D7%95%D7%90%D7%99%D7%A1</vt:lpwstr>
      </vt:variant>
      <vt:variant>
        <vt:lpwstr/>
      </vt:variant>
      <vt:variant>
        <vt:i4>1769595</vt:i4>
      </vt:variant>
      <vt:variant>
        <vt:i4>18</vt:i4>
      </vt:variant>
      <vt:variant>
        <vt:i4>0</vt:i4>
      </vt:variant>
      <vt:variant>
        <vt:i4>5</vt:i4>
      </vt:variant>
      <vt:variant>
        <vt:lpwstr>http://cms.education.gov.il/EducationCMS/Units/Mazkirut_Pedagogit/Chimya/Mivnyot/metukshav.htm</vt:lpwstr>
      </vt:variant>
      <vt:variant>
        <vt:lpwstr/>
      </vt:variant>
      <vt:variant>
        <vt:i4>2228292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http://www.youtube.com/watch?annotation_id=annotation_375578&amp;feature=iv&amp;src_vid=Nakhb0sStVI&amp;v=u4tiizXA8nE</vt:lpwstr>
      </vt:variant>
      <vt:variant>
        <vt:lpwstr/>
      </vt:variant>
      <vt:variant>
        <vt:i4>6488111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https://www.youtube.com/watch?v=Nakhb0sStVI</vt:lpwstr>
      </vt:variant>
      <vt:variant>
        <vt:lpwstr/>
      </vt:variant>
      <vt:variant>
        <vt:i4>6881286</vt:i4>
      </vt:variant>
      <vt:variant>
        <vt:i4>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6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2</cp:revision>
  <cp:lastPrinted>2013-12-26T11:14:00Z</cp:lastPrinted>
  <dcterms:created xsi:type="dcterms:W3CDTF">2017-03-30T07:02:00Z</dcterms:created>
  <dcterms:modified xsi:type="dcterms:W3CDTF">2017-03-30T07:02:00Z</dcterms:modified>
</cp:coreProperties>
</file>