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81" w:rsidRDefault="00560FD1" w:rsidP="00560FD1">
      <w:pPr>
        <w:jc w:val="center"/>
        <w:rPr>
          <w:rtl/>
        </w:rPr>
      </w:pPr>
      <w:r w:rsidRPr="008A53CE">
        <w:rPr>
          <w:rFonts w:ascii="David" w:hAnsi="David" w:cs="David" w:hint="cs"/>
          <w:b/>
          <w:bCs/>
          <w:sz w:val="28"/>
          <w:szCs w:val="28"/>
          <w:rtl/>
        </w:rPr>
        <w:t>אור</w:t>
      </w:r>
      <w:r>
        <w:rPr>
          <w:rFonts w:ascii="David" w:hAnsi="David" w:cs="David" w:hint="cs"/>
          <w:b/>
          <w:bCs/>
          <w:sz w:val="28"/>
          <w:szCs w:val="28"/>
          <w:rtl/>
        </w:rPr>
        <w:t xml:space="preserve"> וקרינה אלקטרומגנטית - צפייה מודרכת בסרט</w:t>
      </w:r>
    </w:p>
    <w:p w:rsidR="00560FD1" w:rsidRPr="00560FD1" w:rsidRDefault="00560FD1" w:rsidP="00560FD1">
      <w:pPr>
        <w:spacing w:after="0" w:line="360" w:lineRule="auto"/>
        <w:rPr>
          <w:rFonts w:ascii="Arial" w:hAnsi="Arial" w:cs="David"/>
          <w:color w:val="000000"/>
          <w:sz w:val="24"/>
          <w:szCs w:val="24"/>
          <w:shd w:val="clear" w:color="auto" w:fill="FFFFFF"/>
          <w:rtl/>
        </w:rPr>
      </w:pPr>
      <w:r w:rsidRPr="00560FD1">
        <w:rPr>
          <w:rFonts w:ascii="Arial" w:hAnsi="Arial" w:cs="David"/>
          <w:color w:val="000000"/>
          <w:sz w:val="24"/>
          <w:szCs w:val="24"/>
          <w:shd w:val="clear" w:color="auto" w:fill="FFFFFF"/>
          <w:rtl/>
        </w:rPr>
        <w:t xml:space="preserve">האור הנראה מרכיב למעשה את כל ספקטרום הראייה שלנו </w:t>
      </w:r>
      <w:r w:rsidRPr="00560FD1">
        <w:rPr>
          <w:rFonts w:ascii="Arial" w:hAnsi="Arial" w:cs="David" w:hint="cs"/>
          <w:color w:val="000000"/>
          <w:sz w:val="24"/>
          <w:szCs w:val="24"/>
          <w:shd w:val="clear" w:color="auto" w:fill="FFFFFF"/>
          <w:rtl/>
        </w:rPr>
        <w:t>ו</w:t>
      </w:r>
      <w:r w:rsidRPr="00560FD1">
        <w:rPr>
          <w:rFonts w:ascii="Arial" w:hAnsi="Arial" w:cs="David"/>
          <w:color w:val="000000"/>
          <w:sz w:val="24"/>
          <w:szCs w:val="24"/>
          <w:shd w:val="clear" w:color="auto" w:fill="FFFFFF"/>
          <w:rtl/>
        </w:rPr>
        <w:t>מאפשר לנו להבדיל ללא קושי בין הצבעים השונים</w:t>
      </w:r>
      <w:r w:rsidRPr="00560FD1">
        <w:rPr>
          <w:rFonts w:ascii="Arial" w:hAnsi="Arial" w:cs="David" w:hint="cs"/>
          <w:color w:val="000000"/>
          <w:sz w:val="24"/>
          <w:szCs w:val="24"/>
          <w:shd w:val="clear" w:color="auto" w:fill="FFFFFF"/>
          <w:rtl/>
        </w:rPr>
        <w:t>. אך מעבר לאור הנראה יש עוד ספקטרום רחב של קרינה שאינ</w:t>
      </w:r>
      <w:r>
        <w:rPr>
          <w:rFonts w:ascii="Arial" w:hAnsi="Arial" w:cs="David" w:hint="cs"/>
          <w:color w:val="000000"/>
          <w:sz w:val="24"/>
          <w:szCs w:val="24"/>
          <w:shd w:val="clear" w:color="auto" w:fill="FFFFFF"/>
          <w:rtl/>
        </w:rPr>
        <w:t>נ</w:t>
      </w:r>
      <w:r w:rsidRPr="00560FD1">
        <w:rPr>
          <w:rFonts w:ascii="Arial" w:hAnsi="Arial" w:cs="David" w:hint="cs"/>
          <w:color w:val="000000"/>
          <w:sz w:val="24"/>
          <w:szCs w:val="24"/>
          <w:shd w:val="clear" w:color="auto" w:fill="FFFFFF"/>
          <w:rtl/>
        </w:rPr>
        <w:t xml:space="preserve">ו יכולים לראות. </w:t>
      </w:r>
    </w:p>
    <w:p w:rsidR="00560FD1" w:rsidRPr="00560FD1" w:rsidRDefault="00560FD1" w:rsidP="00560FD1">
      <w:pPr>
        <w:spacing w:after="0" w:line="360" w:lineRule="auto"/>
        <w:rPr>
          <w:rFonts w:ascii="Arial" w:hAnsi="Arial" w:cs="David"/>
          <w:color w:val="000000"/>
          <w:sz w:val="24"/>
          <w:szCs w:val="24"/>
          <w:shd w:val="clear" w:color="auto" w:fill="FFFFFF"/>
          <w:rtl/>
        </w:rPr>
      </w:pPr>
      <w:r w:rsidRPr="00560FD1">
        <w:rPr>
          <w:rFonts w:ascii="Arial" w:hAnsi="Arial" w:cs="David" w:hint="cs"/>
          <w:color w:val="000000"/>
          <w:sz w:val="24"/>
          <w:szCs w:val="24"/>
          <w:shd w:val="clear" w:color="auto" w:fill="FFFFFF"/>
          <w:rtl/>
        </w:rPr>
        <w:t>הסרט בו תיצפו מציג את האור הנראה, האופן בו אור נבלע ומתפזר מעצם, מדוע אנו מבחינים בצבעים שונים של החפצים סביבנו ואילו עוד "צבעים" ישנם.</w:t>
      </w:r>
    </w:p>
    <w:p w:rsidR="00560FD1" w:rsidRDefault="00560FD1" w:rsidP="00253701">
      <w:pPr>
        <w:spacing w:after="0" w:line="360"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 xml:space="preserve">הסרט הינו באורך של </w:t>
      </w:r>
      <w:r w:rsidR="00253701">
        <w:rPr>
          <w:rFonts w:ascii="Arial" w:hAnsi="Arial" w:cs="David" w:hint="cs"/>
          <w:color w:val="000000"/>
          <w:sz w:val="24"/>
          <w:szCs w:val="24"/>
          <w:shd w:val="clear" w:color="auto" w:fill="FFFFFF"/>
          <w:rtl/>
        </w:rPr>
        <w:t>50</w:t>
      </w:r>
      <w:r>
        <w:rPr>
          <w:rFonts w:ascii="Arial" w:hAnsi="Arial" w:cs="David" w:hint="cs"/>
          <w:color w:val="000000"/>
          <w:sz w:val="24"/>
          <w:szCs w:val="24"/>
          <w:shd w:val="clear" w:color="auto" w:fill="FFFFFF"/>
          <w:rtl/>
        </w:rPr>
        <w:t xml:space="preserve"> דקות. כדי להקל עליכם את הצפייה בו, לפניכם טבלחה של חלוקת הדקות בסרט לפי הנושאים השונים בו. אתם יכולים לצפות בכל הסרט בצורה רציפה או לצפות בו בהמשכים בהתאם לנושאים השונים בו המפורטים בטבלה. </w:t>
      </w:r>
    </w:p>
    <w:p w:rsidR="00560FD1" w:rsidRDefault="00560FD1" w:rsidP="00560FD1">
      <w:pPr>
        <w:spacing w:after="0" w:line="360" w:lineRule="auto"/>
        <w:rPr>
          <w:rFonts w:ascii="Arial" w:hAnsi="Arial" w:cs="David"/>
          <w:color w:val="000000"/>
          <w:sz w:val="24"/>
          <w:szCs w:val="24"/>
          <w:shd w:val="clear" w:color="auto" w:fill="FFFFFF"/>
          <w:rtl/>
        </w:rPr>
      </w:pPr>
    </w:p>
    <w:p w:rsidR="00560FD1" w:rsidRPr="00560FD1" w:rsidRDefault="00560FD1" w:rsidP="00560FD1">
      <w:pPr>
        <w:spacing w:after="0" w:line="360" w:lineRule="auto"/>
        <w:rPr>
          <w:rFonts w:ascii="Arial" w:hAnsi="Arial" w:cs="David"/>
          <w:b/>
          <w:bCs/>
          <w:color w:val="000000"/>
          <w:sz w:val="24"/>
          <w:szCs w:val="24"/>
          <w:shd w:val="clear" w:color="auto" w:fill="FFFFFF"/>
          <w:rtl/>
        </w:rPr>
      </w:pPr>
      <w:r w:rsidRPr="00560FD1">
        <w:rPr>
          <w:rFonts w:ascii="Arial" w:hAnsi="Arial" w:cs="David" w:hint="cs"/>
          <w:b/>
          <w:bCs/>
          <w:color w:val="000000"/>
          <w:sz w:val="24"/>
          <w:szCs w:val="24"/>
          <w:shd w:val="clear" w:color="auto" w:fill="FFFFFF"/>
          <w:rtl/>
        </w:rPr>
        <w:t>חלק א</w:t>
      </w:r>
    </w:p>
    <w:p w:rsidR="00560FD1" w:rsidRDefault="00560FD1" w:rsidP="00560FD1">
      <w:pPr>
        <w:spacing w:after="0" w:line="360" w:lineRule="auto"/>
        <w:rPr>
          <w:color w:val="FF0000"/>
          <w:rtl/>
        </w:rPr>
      </w:pPr>
      <w:r>
        <w:rPr>
          <w:rFonts w:ascii="Arial" w:hAnsi="Arial" w:cs="David" w:hint="cs"/>
          <w:color w:val="000000"/>
          <w:sz w:val="24"/>
          <w:szCs w:val="24"/>
          <w:shd w:val="clear" w:color="auto" w:fill="FFFFFF"/>
          <w:rtl/>
        </w:rPr>
        <w:t xml:space="preserve">היכנסו לסרט בקישור הבא: </w:t>
      </w:r>
      <w:hyperlink r:id="rId8" w:history="1">
        <w:r w:rsidRPr="006449CB">
          <w:rPr>
            <w:rStyle w:val="Hyperlink"/>
            <w:b/>
            <w:bCs/>
            <w:color w:val="FF0000"/>
            <w:sz w:val="24"/>
            <w:szCs w:val="24"/>
          </w:rPr>
          <w:t>Limits of Light – The Secrets of Nature</w:t>
        </w:r>
      </w:hyperlink>
      <w:r>
        <w:rPr>
          <w:rFonts w:hint="cs"/>
          <w:b/>
          <w:bCs/>
          <w:color w:val="FF0000"/>
          <w:sz w:val="24"/>
          <w:szCs w:val="24"/>
          <w:rtl/>
        </w:rPr>
        <w:t xml:space="preserve"> </w:t>
      </w:r>
    </w:p>
    <w:p w:rsidR="00560FD1" w:rsidRDefault="00560FD1" w:rsidP="00560FD1">
      <w:pPr>
        <w:spacing w:after="0" w:line="360" w:lineRule="auto"/>
        <w:rPr>
          <w:rFonts w:ascii="Arial" w:hAnsi="Arial" w:cs="David"/>
          <w:color w:val="000000"/>
          <w:sz w:val="24"/>
          <w:szCs w:val="24"/>
          <w:shd w:val="clear" w:color="auto" w:fill="FFFFFF"/>
          <w:rtl/>
        </w:rPr>
      </w:pPr>
      <w:r w:rsidRPr="00560FD1">
        <w:rPr>
          <w:rFonts w:ascii="Arial" w:hAnsi="Arial" w:cs="David" w:hint="cs"/>
          <w:color w:val="000000"/>
          <w:sz w:val="24"/>
          <w:szCs w:val="24"/>
          <w:shd w:val="clear" w:color="auto" w:fill="FFFFFF"/>
          <w:rtl/>
        </w:rPr>
        <w:t xml:space="preserve">השלימו בטבלה הבאה את </w:t>
      </w:r>
      <w:r>
        <w:rPr>
          <w:rFonts w:ascii="Arial" w:hAnsi="Arial" w:cs="David" w:hint="cs"/>
          <w:color w:val="000000"/>
          <w:sz w:val="24"/>
          <w:szCs w:val="24"/>
          <w:shd w:val="clear" w:color="auto" w:fill="FFFFFF"/>
          <w:rtl/>
        </w:rPr>
        <w:t>המוצג ב</w:t>
      </w:r>
      <w:r w:rsidRPr="00560FD1">
        <w:rPr>
          <w:rFonts w:ascii="Arial" w:hAnsi="Arial" w:cs="David" w:hint="cs"/>
          <w:color w:val="000000"/>
          <w:sz w:val="24"/>
          <w:szCs w:val="24"/>
          <w:shd w:val="clear" w:color="auto" w:fill="FFFFFF"/>
          <w:rtl/>
        </w:rPr>
        <w:t>חלקים השונים בס</w:t>
      </w:r>
      <w:r>
        <w:rPr>
          <w:rFonts w:ascii="Arial" w:hAnsi="Arial" w:cs="David" w:hint="cs"/>
          <w:color w:val="000000"/>
          <w:sz w:val="24"/>
          <w:szCs w:val="24"/>
          <w:shd w:val="clear" w:color="auto" w:fill="FFFFFF"/>
          <w:rtl/>
        </w:rPr>
        <w:t>ר</w:t>
      </w:r>
      <w:r w:rsidRPr="00560FD1">
        <w:rPr>
          <w:rFonts w:ascii="Arial" w:hAnsi="Arial" w:cs="David" w:hint="cs"/>
          <w:color w:val="000000"/>
          <w:sz w:val="24"/>
          <w:szCs w:val="24"/>
          <w:shd w:val="clear" w:color="auto" w:fill="FFFFFF"/>
          <w:rtl/>
        </w:rPr>
        <w:t>ט.</w:t>
      </w:r>
      <w:r>
        <w:rPr>
          <w:rFonts w:ascii="Arial" w:hAnsi="Arial" w:cs="David" w:hint="cs"/>
          <w:color w:val="000000"/>
          <w:sz w:val="24"/>
          <w:szCs w:val="24"/>
          <w:shd w:val="clear" w:color="auto" w:fill="FFFFFF"/>
          <w:rtl/>
        </w:rPr>
        <w:t xml:space="preserve"> במידת הצורך הוסיפו שאלות אותן תירצו לברר בשיעור.</w:t>
      </w:r>
    </w:p>
    <w:p w:rsidR="00253701" w:rsidRDefault="00253701" w:rsidP="00560FD1">
      <w:pPr>
        <w:spacing w:after="0" w:line="360" w:lineRule="auto"/>
        <w:rPr>
          <w:rFonts w:ascii="Arial" w:hAnsi="Arial" w:cs="David"/>
          <w:color w:val="000000"/>
          <w:sz w:val="24"/>
          <w:szCs w:val="24"/>
          <w:shd w:val="clear" w:color="auto" w:fill="FFFFFF"/>
          <w:rtl/>
        </w:rPr>
      </w:pPr>
    </w:p>
    <w:tbl>
      <w:tblPr>
        <w:tblStyle w:val="a3"/>
        <w:bidiVisual/>
        <w:tblW w:w="0" w:type="auto"/>
        <w:tblLook w:val="04A0" w:firstRow="1" w:lastRow="0" w:firstColumn="1" w:lastColumn="0" w:noHBand="0" w:noVBand="1"/>
      </w:tblPr>
      <w:tblGrid>
        <w:gridCol w:w="1184"/>
        <w:gridCol w:w="3076"/>
        <w:gridCol w:w="2131"/>
        <w:gridCol w:w="2131"/>
      </w:tblGrid>
      <w:tr w:rsidR="00253701" w:rsidTr="00253701">
        <w:trPr>
          <w:tblHeader/>
        </w:trPr>
        <w:tc>
          <w:tcPr>
            <w:tcW w:w="1184" w:type="dxa"/>
          </w:tcPr>
          <w:p w:rsidR="00253701" w:rsidRPr="00560FD1" w:rsidRDefault="00253701" w:rsidP="00253701">
            <w:pPr>
              <w:spacing w:line="360" w:lineRule="auto"/>
              <w:rPr>
                <w:rFonts w:cs="David"/>
                <w:b/>
                <w:bCs/>
                <w:sz w:val="24"/>
                <w:szCs w:val="24"/>
                <w:rtl/>
              </w:rPr>
            </w:pPr>
            <w:r w:rsidRPr="00560FD1">
              <w:rPr>
                <w:rFonts w:cs="David" w:hint="cs"/>
                <w:b/>
                <w:bCs/>
                <w:sz w:val="24"/>
                <w:szCs w:val="24"/>
                <w:rtl/>
              </w:rPr>
              <w:t>טווח דקות</w:t>
            </w:r>
          </w:p>
        </w:tc>
        <w:tc>
          <w:tcPr>
            <w:tcW w:w="3076" w:type="dxa"/>
          </w:tcPr>
          <w:p w:rsidR="00253701" w:rsidRPr="00560FD1" w:rsidRDefault="00253701" w:rsidP="00253701">
            <w:pPr>
              <w:spacing w:line="360" w:lineRule="auto"/>
              <w:rPr>
                <w:rFonts w:cs="David"/>
                <w:b/>
                <w:bCs/>
                <w:sz w:val="24"/>
                <w:szCs w:val="24"/>
                <w:rtl/>
              </w:rPr>
            </w:pPr>
            <w:r w:rsidRPr="00560FD1">
              <w:rPr>
                <w:rFonts w:cs="David" w:hint="cs"/>
                <w:b/>
                <w:bCs/>
                <w:sz w:val="24"/>
                <w:szCs w:val="24"/>
                <w:rtl/>
              </w:rPr>
              <w:t>הנושא המוצג</w:t>
            </w:r>
          </w:p>
        </w:tc>
        <w:tc>
          <w:tcPr>
            <w:tcW w:w="2131" w:type="dxa"/>
          </w:tcPr>
          <w:p w:rsidR="00253701" w:rsidRPr="00560FD1" w:rsidRDefault="00253701" w:rsidP="00253701">
            <w:pPr>
              <w:spacing w:line="360" w:lineRule="auto"/>
              <w:rPr>
                <w:rFonts w:cs="David"/>
                <w:b/>
                <w:bCs/>
                <w:sz w:val="24"/>
                <w:szCs w:val="24"/>
                <w:rtl/>
              </w:rPr>
            </w:pPr>
            <w:r w:rsidRPr="00560FD1">
              <w:rPr>
                <w:rFonts w:cs="David" w:hint="cs"/>
                <w:b/>
                <w:bCs/>
                <w:sz w:val="24"/>
                <w:szCs w:val="24"/>
                <w:rtl/>
              </w:rPr>
              <w:t>פרוט</w:t>
            </w:r>
          </w:p>
        </w:tc>
        <w:tc>
          <w:tcPr>
            <w:tcW w:w="2131" w:type="dxa"/>
          </w:tcPr>
          <w:p w:rsidR="00253701" w:rsidRPr="00560FD1" w:rsidRDefault="00253701" w:rsidP="00253701">
            <w:pPr>
              <w:spacing w:line="360" w:lineRule="auto"/>
              <w:rPr>
                <w:rFonts w:cs="David"/>
                <w:b/>
                <w:bCs/>
                <w:sz w:val="24"/>
                <w:szCs w:val="24"/>
                <w:rtl/>
              </w:rPr>
            </w:pPr>
            <w:r w:rsidRPr="00560FD1">
              <w:rPr>
                <w:rFonts w:cs="David" w:hint="cs"/>
                <w:b/>
                <w:bCs/>
                <w:sz w:val="24"/>
                <w:szCs w:val="24"/>
                <w:rtl/>
              </w:rPr>
              <w:t>שאלות להבהרה/לדיון</w:t>
            </w: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0-5</w:t>
            </w:r>
          </w:p>
        </w:tc>
        <w:tc>
          <w:tcPr>
            <w:tcW w:w="3076" w:type="dxa"/>
          </w:tcPr>
          <w:p w:rsidR="00253701" w:rsidRPr="00560FD1" w:rsidRDefault="00253701" w:rsidP="00253701">
            <w:pPr>
              <w:spacing w:line="360" w:lineRule="auto"/>
              <w:rPr>
                <w:rFonts w:cs="David"/>
                <w:sz w:val="24"/>
                <w:szCs w:val="24"/>
                <w:rtl/>
              </w:rPr>
            </w:pPr>
            <w:r w:rsidRPr="00560FD1">
              <w:rPr>
                <w:rFonts w:cs="David" w:hint="cs"/>
                <w:sz w:val="24"/>
                <w:szCs w:val="24"/>
                <w:rtl/>
              </w:rPr>
              <w:t>מהו צבע? אורך גל, והאור הנראה. מנסרה. אופן פעולת המצלמה וההקבלה באופן פעולת מערכת הראיה</w:t>
            </w: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5 - 10</w:t>
            </w:r>
          </w:p>
        </w:tc>
        <w:tc>
          <w:tcPr>
            <w:tcW w:w="3076" w:type="dxa"/>
          </w:tcPr>
          <w:p w:rsidR="00253701" w:rsidRPr="00560FD1" w:rsidRDefault="00253701" w:rsidP="00253701">
            <w:pPr>
              <w:spacing w:line="360" w:lineRule="auto"/>
              <w:rPr>
                <w:rFonts w:cs="David"/>
                <w:sz w:val="24"/>
                <w:szCs w:val="24"/>
                <w:rtl/>
              </w:rPr>
            </w:pPr>
            <w:r w:rsidRPr="00560FD1">
              <w:rPr>
                <w:rFonts w:cs="David" w:hint="cs"/>
                <w:sz w:val="24"/>
                <w:szCs w:val="24"/>
                <w:rtl/>
              </w:rPr>
              <w:t>פיגמנטים, אופן בליעת ופליטת הקרינה. השפעת המבנה הכימי של החומר על אורכי הגל אותם הוא פולט. הצבע הצהוב</w:t>
            </w: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10-12.5</w:t>
            </w:r>
          </w:p>
        </w:tc>
        <w:tc>
          <w:tcPr>
            <w:tcW w:w="3076" w:type="dxa"/>
          </w:tcPr>
          <w:p w:rsidR="00253701" w:rsidRPr="00560FD1" w:rsidRDefault="00253701" w:rsidP="00253701">
            <w:pPr>
              <w:spacing w:line="360" w:lineRule="auto"/>
              <w:rPr>
                <w:rFonts w:cs="David"/>
                <w:sz w:val="24"/>
                <w:szCs w:val="24"/>
                <w:rtl/>
              </w:rPr>
            </w:pPr>
            <w:r w:rsidRPr="00560FD1">
              <w:rPr>
                <w:rFonts w:cs="David" w:hint="cs"/>
                <w:sz w:val="24"/>
                <w:szCs w:val="24"/>
                <w:rtl/>
              </w:rPr>
              <w:t>כלורופיל, הצבע של הטבע. הצבע הירוק.</w:t>
            </w: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12.5-16</w:t>
            </w:r>
          </w:p>
        </w:tc>
        <w:tc>
          <w:tcPr>
            <w:tcW w:w="3076" w:type="dxa"/>
          </w:tcPr>
          <w:p w:rsidR="00253701" w:rsidRPr="00560FD1" w:rsidRDefault="00253701" w:rsidP="00253701">
            <w:pPr>
              <w:shd w:val="clear" w:color="auto" w:fill="FFFFFF"/>
              <w:spacing w:line="360" w:lineRule="auto"/>
              <w:textAlignment w:val="top"/>
              <w:rPr>
                <w:rFonts w:cs="David"/>
                <w:sz w:val="24"/>
                <w:szCs w:val="24"/>
                <w:rtl/>
              </w:rPr>
            </w:pPr>
            <w:r w:rsidRPr="00560FD1">
              <w:rPr>
                <w:rFonts w:cs="David" w:hint="cs"/>
                <w:sz w:val="24"/>
                <w:szCs w:val="24"/>
                <w:rtl/>
              </w:rPr>
              <w:t>למה השמיים כחולים? איפה אנחנו נתקלים בצבע הכחול? הצבע הכחול</w:t>
            </w: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16-19</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הצבע "אינדיגו" ושימושיו</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19-23</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קרינה אולטרה-סגולה</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23-27</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 xml:space="preserve">קרני </w:t>
            </w:r>
            <w:r w:rsidRPr="00560FD1">
              <w:rPr>
                <w:rFonts w:cs="David"/>
                <w:sz w:val="24"/>
                <w:szCs w:val="24"/>
              </w:rPr>
              <w:t>X</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27-29</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קרני גמא</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lastRenderedPageBreak/>
              <w:t>29-33</w:t>
            </w:r>
          </w:p>
        </w:tc>
        <w:tc>
          <w:tcPr>
            <w:tcW w:w="3076" w:type="dxa"/>
          </w:tcPr>
          <w:p w:rsidR="00253701" w:rsidRPr="00560FD1" w:rsidRDefault="00253701" w:rsidP="00253701">
            <w:pPr>
              <w:spacing w:line="360" w:lineRule="auto"/>
              <w:rPr>
                <w:rFonts w:cs="David"/>
                <w:sz w:val="24"/>
                <w:szCs w:val="24"/>
                <w:rtl/>
              </w:rPr>
            </w:pPr>
            <w:r w:rsidRPr="00560FD1">
              <w:rPr>
                <w:rFonts w:cs="David" w:hint="cs"/>
                <w:sz w:val="24"/>
                <w:szCs w:val="24"/>
                <w:rtl/>
              </w:rPr>
              <w:t>האור הנראה. אורכי הגל האופייני לצבעים הנראים. חשיבות האור הנראה בטבע</w:t>
            </w: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33-37</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חיישני הראיה</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37-43</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אינפרה-אדום</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43-46</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גלי מיקרו</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r w:rsidR="00253701" w:rsidTr="00253701">
        <w:tc>
          <w:tcPr>
            <w:tcW w:w="1184" w:type="dxa"/>
          </w:tcPr>
          <w:p w:rsidR="00253701" w:rsidRPr="00560FD1" w:rsidRDefault="00253701" w:rsidP="00253701">
            <w:pPr>
              <w:spacing w:line="360" w:lineRule="auto"/>
              <w:rPr>
                <w:rFonts w:cs="David"/>
                <w:sz w:val="24"/>
                <w:szCs w:val="24"/>
                <w:rtl/>
              </w:rPr>
            </w:pPr>
            <w:r w:rsidRPr="00560FD1">
              <w:rPr>
                <w:rFonts w:cs="David" w:hint="cs"/>
                <w:sz w:val="24"/>
                <w:szCs w:val="24"/>
                <w:rtl/>
              </w:rPr>
              <w:t>45-50</w:t>
            </w:r>
          </w:p>
        </w:tc>
        <w:tc>
          <w:tcPr>
            <w:tcW w:w="3076" w:type="dxa"/>
          </w:tcPr>
          <w:p w:rsidR="00253701" w:rsidRDefault="00253701" w:rsidP="00253701">
            <w:pPr>
              <w:spacing w:line="360" w:lineRule="auto"/>
              <w:rPr>
                <w:rFonts w:cs="David"/>
                <w:sz w:val="24"/>
                <w:szCs w:val="24"/>
                <w:rtl/>
              </w:rPr>
            </w:pPr>
            <w:r w:rsidRPr="00560FD1">
              <w:rPr>
                <w:rFonts w:cs="David" w:hint="cs"/>
                <w:sz w:val="24"/>
                <w:szCs w:val="24"/>
                <w:rtl/>
              </w:rPr>
              <w:t>גלי רדיו</w:t>
            </w:r>
          </w:p>
          <w:p w:rsidR="00253701" w:rsidRPr="00560FD1" w:rsidRDefault="00253701" w:rsidP="00253701">
            <w:pPr>
              <w:spacing w:line="360" w:lineRule="auto"/>
              <w:rPr>
                <w:rFonts w:cs="David"/>
                <w:sz w:val="24"/>
                <w:szCs w:val="24"/>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c>
          <w:tcPr>
            <w:tcW w:w="2131" w:type="dxa"/>
          </w:tcPr>
          <w:p w:rsidR="00253701" w:rsidRDefault="00253701" w:rsidP="00253701">
            <w:pPr>
              <w:spacing w:line="360" w:lineRule="auto"/>
              <w:rPr>
                <w:rFonts w:ascii="Arial" w:hAnsi="Arial" w:cs="David"/>
                <w:color w:val="000000"/>
                <w:sz w:val="24"/>
                <w:szCs w:val="24"/>
                <w:shd w:val="clear" w:color="auto" w:fill="FFFFFF"/>
                <w:rtl/>
              </w:rPr>
            </w:pPr>
          </w:p>
        </w:tc>
      </w:tr>
    </w:tbl>
    <w:p w:rsidR="00253701" w:rsidRPr="00560FD1" w:rsidRDefault="00253701" w:rsidP="00560FD1">
      <w:pPr>
        <w:spacing w:after="0" w:line="360" w:lineRule="auto"/>
        <w:rPr>
          <w:rFonts w:ascii="Arial" w:hAnsi="Arial" w:cs="David"/>
          <w:color w:val="000000"/>
          <w:sz w:val="24"/>
          <w:szCs w:val="24"/>
          <w:shd w:val="clear" w:color="auto" w:fill="FFFFFF"/>
          <w:rtl/>
        </w:rPr>
      </w:pPr>
    </w:p>
    <w:p w:rsidR="00560FD1" w:rsidRPr="00373351" w:rsidRDefault="00373351" w:rsidP="00373351">
      <w:pPr>
        <w:spacing w:after="0" w:line="360" w:lineRule="auto"/>
        <w:rPr>
          <w:rFonts w:ascii="Arial" w:hAnsi="Arial" w:cs="David"/>
          <w:b/>
          <w:bCs/>
          <w:color w:val="000000"/>
          <w:sz w:val="24"/>
          <w:szCs w:val="24"/>
          <w:shd w:val="clear" w:color="auto" w:fill="FFFFFF"/>
          <w:rtl/>
        </w:rPr>
      </w:pPr>
      <w:r w:rsidRPr="00373351">
        <w:rPr>
          <w:rFonts w:ascii="Arial" w:hAnsi="Arial" w:cs="David" w:hint="cs"/>
          <w:b/>
          <w:bCs/>
          <w:color w:val="000000"/>
          <w:sz w:val="24"/>
          <w:szCs w:val="24"/>
          <w:shd w:val="clear" w:color="auto" w:fill="FFFFFF"/>
          <w:rtl/>
        </w:rPr>
        <w:t>חלק ב</w:t>
      </w:r>
    </w:p>
    <w:p w:rsidR="00373351" w:rsidRPr="00373351" w:rsidRDefault="006739E1" w:rsidP="006739E1">
      <w:pPr>
        <w:spacing w:after="0" w:line="360" w:lineRule="auto"/>
        <w:rPr>
          <w:rFonts w:cs="David"/>
          <w:sz w:val="24"/>
          <w:szCs w:val="24"/>
          <w:rtl/>
        </w:rPr>
      </w:pPr>
      <w:r>
        <w:rPr>
          <w:rFonts w:cs="David" w:hint="cs"/>
          <w:sz w:val="24"/>
          <w:szCs w:val="24"/>
          <w:rtl/>
        </w:rPr>
        <w:t xml:space="preserve">בעקבות הצפייה בסרט </w:t>
      </w:r>
      <w:r w:rsidR="00373351" w:rsidRPr="00373351">
        <w:rPr>
          <w:rFonts w:cs="David" w:hint="cs"/>
          <w:sz w:val="24"/>
          <w:szCs w:val="24"/>
          <w:rtl/>
        </w:rPr>
        <w:t>ענו על השאלות הבאות</w:t>
      </w:r>
      <w:r>
        <w:rPr>
          <w:rFonts w:cs="David" w:hint="cs"/>
          <w:sz w:val="24"/>
          <w:szCs w:val="24"/>
          <w:rtl/>
        </w:rPr>
        <w:t>. מומלץ להעיזר במקורות נוספים.</w:t>
      </w:r>
    </w:p>
    <w:p w:rsidR="00373351" w:rsidRPr="00373351" w:rsidRDefault="00373351" w:rsidP="00373351">
      <w:pPr>
        <w:numPr>
          <w:ilvl w:val="0"/>
          <w:numId w:val="1"/>
        </w:numPr>
        <w:spacing w:after="0" w:line="360" w:lineRule="auto"/>
        <w:ind w:left="226" w:hanging="284"/>
        <w:rPr>
          <w:rFonts w:cs="David"/>
          <w:sz w:val="24"/>
          <w:szCs w:val="24"/>
        </w:rPr>
      </w:pPr>
      <w:r w:rsidRPr="00373351">
        <w:rPr>
          <w:rFonts w:cs="David" w:hint="cs"/>
          <w:sz w:val="24"/>
          <w:szCs w:val="24"/>
          <w:rtl/>
        </w:rPr>
        <w:t>קרינה אלקטרומגנטית :</w:t>
      </w:r>
    </w:p>
    <w:p w:rsidR="00373351" w:rsidRPr="00373351" w:rsidRDefault="00373351" w:rsidP="00373351">
      <w:pPr>
        <w:numPr>
          <w:ilvl w:val="0"/>
          <w:numId w:val="2"/>
        </w:numPr>
        <w:spacing w:after="0" w:line="360" w:lineRule="auto"/>
        <w:ind w:left="509" w:hanging="425"/>
        <w:rPr>
          <w:rFonts w:cs="David"/>
          <w:sz w:val="24"/>
          <w:szCs w:val="24"/>
        </w:rPr>
      </w:pPr>
      <w:r w:rsidRPr="00373351">
        <w:rPr>
          <w:rFonts w:cs="David" w:hint="cs"/>
          <w:sz w:val="24"/>
          <w:szCs w:val="24"/>
          <w:rtl/>
        </w:rPr>
        <w:t>לכמה תחומים שונים מחלקים את הקרינה האלקטרומגנטית המגיעה מן השמש?</w:t>
      </w:r>
    </w:p>
    <w:p w:rsidR="00373351" w:rsidRPr="00373351" w:rsidRDefault="00373351" w:rsidP="00373351">
      <w:pPr>
        <w:numPr>
          <w:ilvl w:val="0"/>
          <w:numId w:val="2"/>
        </w:numPr>
        <w:spacing w:after="0" w:line="360" w:lineRule="auto"/>
        <w:ind w:left="509" w:hanging="425"/>
        <w:rPr>
          <w:rFonts w:cs="David"/>
          <w:sz w:val="24"/>
          <w:szCs w:val="24"/>
        </w:rPr>
      </w:pPr>
      <w:r w:rsidRPr="00373351">
        <w:rPr>
          <w:rFonts w:cs="David" w:hint="cs"/>
          <w:sz w:val="24"/>
          <w:szCs w:val="24"/>
          <w:rtl/>
        </w:rPr>
        <w:t>מנ</w:t>
      </w:r>
      <w:r>
        <w:rPr>
          <w:rFonts w:cs="David" w:hint="cs"/>
          <w:sz w:val="24"/>
          <w:szCs w:val="24"/>
          <w:rtl/>
        </w:rPr>
        <w:t>ו</w:t>
      </w:r>
      <w:r w:rsidRPr="00373351">
        <w:rPr>
          <w:rFonts w:cs="David" w:hint="cs"/>
          <w:sz w:val="24"/>
          <w:szCs w:val="24"/>
          <w:rtl/>
        </w:rPr>
        <w:t xml:space="preserve"> את הסוגים השונים של הקרינה ומהו תחום אורכי הגל של כל אחת מהן.</w:t>
      </w:r>
    </w:p>
    <w:p w:rsidR="00373351" w:rsidRPr="00373351" w:rsidRDefault="00373351" w:rsidP="00373351">
      <w:pPr>
        <w:numPr>
          <w:ilvl w:val="0"/>
          <w:numId w:val="2"/>
        </w:numPr>
        <w:spacing w:after="0" w:line="360" w:lineRule="auto"/>
        <w:ind w:left="509" w:hanging="425"/>
        <w:rPr>
          <w:rFonts w:cs="David"/>
          <w:sz w:val="24"/>
          <w:szCs w:val="24"/>
        </w:rPr>
      </w:pPr>
      <w:r w:rsidRPr="00373351">
        <w:rPr>
          <w:rFonts w:cs="David" w:hint="cs"/>
          <w:sz w:val="24"/>
          <w:szCs w:val="24"/>
          <w:rtl/>
        </w:rPr>
        <w:t>ציי</w:t>
      </w:r>
      <w:r>
        <w:rPr>
          <w:rFonts w:cs="David" w:hint="cs"/>
          <w:sz w:val="24"/>
          <w:szCs w:val="24"/>
          <w:rtl/>
        </w:rPr>
        <w:t>נו</w:t>
      </w:r>
      <w:r w:rsidRPr="00373351">
        <w:rPr>
          <w:rFonts w:cs="David" w:hint="cs"/>
          <w:sz w:val="24"/>
          <w:szCs w:val="24"/>
          <w:rtl/>
        </w:rPr>
        <w:t xml:space="preserve"> איך משתנה האנרגיה של הקרינה כתלות באורך הגל שלה. נמק</w:t>
      </w:r>
      <w:r>
        <w:rPr>
          <w:rFonts w:cs="David" w:hint="cs"/>
          <w:sz w:val="24"/>
          <w:szCs w:val="24"/>
          <w:rtl/>
        </w:rPr>
        <w:t>ו</w:t>
      </w:r>
      <w:r w:rsidRPr="00373351">
        <w:rPr>
          <w:rFonts w:cs="David" w:hint="cs"/>
          <w:sz w:val="24"/>
          <w:szCs w:val="24"/>
          <w:rtl/>
        </w:rPr>
        <w:t xml:space="preserve"> את תשובת</w:t>
      </w:r>
      <w:r>
        <w:rPr>
          <w:rFonts w:cs="David" w:hint="cs"/>
          <w:sz w:val="24"/>
          <w:szCs w:val="24"/>
          <w:rtl/>
        </w:rPr>
        <w:t>כם</w:t>
      </w:r>
      <w:r w:rsidRPr="00373351">
        <w:rPr>
          <w:rFonts w:cs="David" w:hint="cs"/>
          <w:sz w:val="24"/>
          <w:szCs w:val="24"/>
          <w:rtl/>
        </w:rPr>
        <w:t>.</w:t>
      </w:r>
    </w:p>
    <w:p w:rsidR="00373351" w:rsidRPr="00373351" w:rsidRDefault="00373351" w:rsidP="00373351">
      <w:pPr>
        <w:numPr>
          <w:ilvl w:val="0"/>
          <w:numId w:val="2"/>
        </w:numPr>
        <w:spacing w:after="0" w:line="360" w:lineRule="auto"/>
        <w:ind w:left="509" w:hanging="425"/>
        <w:rPr>
          <w:rFonts w:cs="David"/>
          <w:sz w:val="24"/>
          <w:szCs w:val="24"/>
        </w:rPr>
      </w:pPr>
      <w:r w:rsidRPr="00373351">
        <w:rPr>
          <w:rFonts w:cs="David" w:hint="cs"/>
          <w:sz w:val="24"/>
          <w:szCs w:val="24"/>
          <w:rtl/>
        </w:rPr>
        <w:t>האם ניתן לומר באופן מוחלט</w:t>
      </w:r>
      <w:r>
        <w:rPr>
          <w:rFonts w:cs="David" w:hint="cs"/>
          <w:sz w:val="24"/>
          <w:szCs w:val="24"/>
          <w:rtl/>
        </w:rPr>
        <w:t>,</w:t>
      </w:r>
      <w:r w:rsidRPr="00373351">
        <w:rPr>
          <w:rFonts w:cs="David" w:hint="cs"/>
          <w:sz w:val="24"/>
          <w:szCs w:val="24"/>
          <w:rtl/>
        </w:rPr>
        <w:t xml:space="preserve"> שככל שאנרגיית הקרינה עולה כך השפעתה על חומר מסוים גדלה? הסב</w:t>
      </w:r>
      <w:r>
        <w:rPr>
          <w:rFonts w:cs="David" w:hint="cs"/>
          <w:sz w:val="24"/>
          <w:szCs w:val="24"/>
          <w:rtl/>
        </w:rPr>
        <w:t>י</w:t>
      </w:r>
      <w:r w:rsidRPr="00373351">
        <w:rPr>
          <w:rFonts w:cs="David" w:hint="cs"/>
          <w:sz w:val="24"/>
          <w:szCs w:val="24"/>
          <w:rtl/>
        </w:rPr>
        <w:t>ר</w:t>
      </w:r>
      <w:r>
        <w:rPr>
          <w:rFonts w:cs="David" w:hint="cs"/>
          <w:sz w:val="24"/>
          <w:szCs w:val="24"/>
          <w:rtl/>
        </w:rPr>
        <w:t>ו</w:t>
      </w:r>
      <w:r w:rsidRPr="00373351">
        <w:rPr>
          <w:rFonts w:cs="David" w:hint="cs"/>
          <w:sz w:val="24"/>
          <w:szCs w:val="24"/>
          <w:rtl/>
        </w:rPr>
        <w:t xml:space="preserve"> את תשובת</w:t>
      </w:r>
      <w:r>
        <w:rPr>
          <w:rFonts w:cs="David" w:hint="cs"/>
          <w:sz w:val="24"/>
          <w:szCs w:val="24"/>
          <w:rtl/>
        </w:rPr>
        <w:t>כם</w:t>
      </w:r>
      <w:r w:rsidRPr="00373351">
        <w:rPr>
          <w:rFonts w:cs="David" w:hint="cs"/>
          <w:sz w:val="24"/>
          <w:szCs w:val="24"/>
          <w:rtl/>
        </w:rPr>
        <w:t>.</w:t>
      </w:r>
    </w:p>
    <w:p w:rsidR="00373351" w:rsidRPr="00373351" w:rsidRDefault="00373351" w:rsidP="00373351">
      <w:pPr>
        <w:spacing w:after="0" w:line="360" w:lineRule="auto"/>
        <w:rPr>
          <w:rFonts w:cs="David"/>
          <w:sz w:val="24"/>
          <w:szCs w:val="24"/>
        </w:rPr>
      </w:pPr>
    </w:p>
    <w:p w:rsidR="00373351" w:rsidRPr="00373351" w:rsidRDefault="00373351" w:rsidP="00373351">
      <w:pPr>
        <w:numPr>
          <w:ilvl w:val="0"/>
          <w:numId w:val="1"/>
        </w:numPr>
        <w:spacing w:after="0" w:line="360" w:lineRule="auto"/>
        <w:ind w:left="0"/>
        <w:rPr>
          <w:rFonts w:cs="David"/>
          <w:sz w:val="24"/>
          <w:szCs w:val="24"/>
        </w:rPr>
      </w:pPr>
      <w:r w:rsidRPr="00373351">
        <w:rPr>
          <w:rFonts w:cs="David" w:hint="cs"/>
          <w:sz w:val="24"/>
          <w:szCs w:val="24"/>
          <w:rtl/>
        </w:rPr>
        <w:t>תחום האור הנראה:</w:t>
      </w:r>
    </w:p>
    <w:p w:rsidR="00373351" w:rsidRPr="00373351" w:rsidRDefault="00373351" w:rsidP="00373351">
      <w:pPr>
        <w:numPr>
          <w:ilvl w:val="1"/>
          <w:numId w:val="1"/>
        </w:numPr>
        <w:spacing w:after="0" w:line="360" w:lineRule="auto"/>
        <w:ind w:left="368" w:hanging="284"/>
        <w:rPr>
          <w:rFonts w:cs="David"/>
          <w:sz w:val="24"/>
          <w:szCs w:val="24"/>
        </w:rPr>
      </w:pPr>
      <w:r w:rsidRPr="00373351">
        <w:rPr>
          <w:rFonts w:cs="David" w:hint="cs"/>
          <w:sz w:val="24"/>
          <w:szCs w:val="24"/>
          <w:rtl/>
        </w:rPr>
        <w:t>לכמה טווחים מחלקים את אורכי הגל בתחום הנראה. ציי</w:t>
      </w:r>
      <w:r>
        <w:rPr>
          <w:rFonts w:cs="David" w:hint="cs"/>
          <w:sz w:val="24"/>
          <w:szCs w:val="24"/>
          <w:rtl/>
        </w:rPr>
        <w:t>נו</w:t>
      </w:r>
      <w:r w:rsidRPr="00373351">
        <w:rPr>
          <w:rFonts w:cs="David" w:hint="cs"/>
          <w:sz w:val="24"/>
          <w:szCs w:val="24"/>
          <w:rtl/>
        </w:rPr>
        <w:t xml:space="preserve"> את הסיבה לחלוקה זו.</w:t>
      </w:r>
    </w:p>
    <w:p w:rsidR="00373351" w:rsidRPr="00373351" w:rsidRDefault="00373351" w:rsidP="00373351">
      <w:pPr>
        <w:numPr>
          <w:ilvl w:val="1"/>
          <w:numId w:val="1"/>
        </w:numPr>
        <w:spacing w:after="0" w:line="360" w:lineRule="auto"/>
        <w:ind w:left="368" w:hanging="284"/>
        <w:rPr>
          <w:rFonts w:cs="David"/>
          <w:sz w:val="24"/>
          <w:szCs w:val="24"/>
        </w:rPr>
      </w:pPr>
      <w:r w:rsidRPr="00373351">
        <w:rPr>
          <w:rFonts w:cs="David" w:hint="cs"/>
          <w:sz w:val="24"/>
          <w:szCs w:val="24"/>
          <w:rtl/>
        </w:rPr>
        <w:t>מנ</w:t>
      </w:r>
      <w:r>
        <w:rPr>
          <w:rFonts w:cs="David" w:hint="cs"/>
          <w:sz w:val="24"/>
          <w:szCs w:val="24"/>
          <w:rtl/>
        </w:rPr>
        <w:t>ו</w:t>
      </w:r>
      <w:r w:rsidRPr="00373351">
        <w:rPr>
          <w:rFonts w:cs="David" w:hint="cs"/>
          <w:sz w:val="24"/>
          <w:szCs w:val="24"/>
          <w:rtl/>
        </w:rPr>
        <w:t xml:space="preserve"> את התחומים השונים ואת אורכי הגל ה</w:t>
      </w:r>
      <w:r>
        <w:rPr>
          <w:rFonts w:cs="David" w:hint="cs"/>
          <w:sz w:val="24"/>
          <w:szCs w:val="24"/>
          <w:rtl/>
        </w:rPr>
        <w:t>מ</w:t>
      </w:r>
      <w:r w:rsidRPr="00373351">
        <w:rPr>
          <w:rFonts w:cs="David" w:hint="cs"/>
          <w:sz w:val="24"/>
          <w:szCs w:val="24"/>
          <w:rtl/>
        </w:rPr>
        <w:t>תאימים לכל תחום.</w:t>
      </w:r>
    </w:p>
    <w:p w:rsidR="00373351" w:rsidRPr="00373351" w:rsidRDefault="00373351" w:rsidP="00373351">
      <w:pPr>
        <w:numPr>
          <w:ilvl w:val="1"/>
          <w:numId w:val="1"/>
        </w:numPr>
        <w:spacing w:after="0" w:line="360" w:lineRule="auto"/>
        <w:ind w:left="368" w:hanging="284"/>
        <w:rPr>
          <w:rFonts w:cs="David"/>
          <w:sz w:val="24"/>
          <w:szCs w:val="24"/>
        </w:rPr>
      </w:pPr>
      <w:r>
        <w:rPr>
          <w:rFonts w:cs="David" w:hint="cs"/>
          <w:sz w:val="24"/>
          <w:szCs w:val="24"/>
          <w:rtl/>
        </w:rPr>
        <w:t>מהו</w:t>
      </w:r>
      <w:r w:rsidRPr="00373351">
        <w:rPr>
          <w:rFonts w:cs="David" w:hint="cs"/>
          <w:sz w:val="24"/>
          <w:szCs w:val="24"/>
          <w:rtl/>
        </w:rPr>
        <w:t xml:space="preserve"> ה</w:t>
      </w:r>
      <w:r>
        <w:rPr>
          <w:rFonts w:cs="David" w:hint="cs"/>
          <w:sz w:val="24"/>
          <w:szCs w:val="24"/>
          <w:rtl/>
        </w:rPr>
        <w:t>ה</w:t>
      </w:r>
      <w:r w:rsidRPr="00373351">
        <w:rPr>
          <w:rFonts w:cs="David" w:hint="cs"/>
          <w:sz w:val="24"/>
          <w:szCs w:val="24"/>
          <w:rtl/>
        </w:rPr>
        <w:t>גיון לחלוקה זו? הסב</w:t>
      </w:r>
      <w:r>
        <w:rPr>
          <w:rFonts w:cs="David" w:hint="cs"/>
          <w:sz w:val="24"/>
          <w:szCs w:val="24"/>
          <w:rtl/>
        </w:rPr>
        <w:t>י</w:t>
      </w:r>
      <w:r w:rsidRPr="00373351">
        <w:rPr>
          <w:rFonts w:cs="David" w:hint="cs"/>
          <w:sz w:val="24"/>
          <w:szCs w:val="24"/>
          <w:rtl/>
        </w:rPr>
        <w:t>ר</w:t>
      </w:r>
      <w:r>
        <w:rPr>
          <w:rFonts w:cs="David" w:hint="cs"/>
          <w:sz w:val="24"/>
          <w:szCs w:val="24"/>
          <w:rtl/>
        </w:rPr>
        <w:t>ו</w:t>
      </w:r>
      <w:r w:rsidRPr="00373351">
        <w:rPr>
          <w:rFonts w:cs="David" w:hint="cs"/>
          <w:sz w:val="24"/>
          <w:szCs w:val="24"/>
          <w:rtl/>
        </w:rPr>
        <w:t xml:space="preserve"> את תשובת</w:t>
      </w:r>
      <w:r>
        <w:rPr>
          <w:rFonts w:cs="David" w:hint="cs"/>
          <w:sz w:val="24"/>
          <w:szCs w:val="24"/>
          <w:rtl/>
        </w:rPr>
        <w:t>כם</w:t>
      </w:r>
      <w:r w:rsidRPr="00373351">
        <w:rPr>
          <w:rFonts w:cs="David" w:hint="cs"/>
          <w:sz w:val="24"/>
          <w:szCs w:val="24"/>
          <w:rtl/>
        </w:rPr>
        <w:t>.</w:t>
      </w:r>
    </w:p>
    <w:p w:rsidR="00373351" w:rsidRPr="00373351" w:rsidRDefault="00373351" w:rsidP="00706EE8">
      <w:pPr>
        <w:numPr>
          <w:ilvl w:val="1"/>
          <w:numId w:val="1"/>
        </w:numPr>
        <w:spacing w:after="0" w:line="360" w:lineRule="auto"/>
        <w:ind w:left="368" w:hanging="284"/>
        <w:rPr>
          <w:rFonts w:cs="David"/>
          <w:sz w:val="24"/>
          <w:szCs w:val="24"/>
        </w:rPr>
      </w:pPr>
      <w:r w:rsidRPr="00373351">
        <w:rPr>
          <w:rFonts w:cs="David" w:hint="cs"/>
          <w:sz w:val="24"/>
          <w:szCs w:val="24"/>
          <w:rtl/>
        </w:rPr>
        <w:t>מה קובע את הצבע של שנראה בעיננו? הסב</w:t>
      </w:r>
      <w:r w:rsidR="00706EE8">
        <w:rPr>
          <w:rFonts w:cs="David" w:hint="cs"/>
          <w:sz w:val="24"/>
          <w:szCs w:val="24"/>
          <w:rtl/>
        </w:rPr>
        <w:t>י</w:t>
      </w:r>
      <w:r w:rsidRPr="00373351">
        <w:rPr>
          <w:rFonts w:cs="David" w:hint="cs"/>
          <w:sz w:val="24"/>
          <w:szCs w:val="24"/>
          <w:rtl/>
        </w:rPr>
        <w:t>ר</w:t>
      </w:r>
      <w:r w:rsidR="00706EE8">
        <w:rPr>
          <w:rFonts w:cs="David" w:hint="cs"/>
          <w:sz w:val="24"/>
          <w:szCs w:val="24"/>
          <w:rtl/>
        </w:rPr>
        <w:t>ו</w:t>
      </w:r>
      <w:r w:rsidRPr="00373351">
        <w:rPr>
          <w:rFonts w:cs="David" w:hint="cs"/>
          <w:sz w:val="24"/>
          <w:szCs w:val="24"/>
          <w:rtl/>
        </w:rPr>
        <w:t xml:space="preserve"> את תשובת</w:t>
      </w:r>
      <w:r w:rsidR="00706EE8">
        <w:rPr>
          <w:rFonts w:cs="David" w:hint="cs"/>
          <w:sz w:val="24"/>
          <w:szCs w:val="24"/>
          <w:rtl/>
        </w:rPr>
        <w:t>כם</w:t>
      </w:r>
      <w:r w:rsidRPr="00373351">
        <w:rPr>
          <w:rFonts w:cs="David" w:hint="cs"/>
          <w:sz w:val="24"/>
          <w:szCs w:val="24"/>
          <w:rtl/>
        </w:rPr>
        <w:t>.</w:t>
      </w:r>
    </w:p>
    <w:p w:rsidR="00373351" w:rsidRPr="00373351" w:rsidRDefault="00373351" w:rsidP="00706EE8">
      <w:pPr>
        <w:numPr>
          <w:ilvl w:val="1"/>
          <w:numId w:val="1"/>
        </w:numPr>
        <w:spacing w:after="0" w:line="360" w:lineRule="auto"/>
        <w:ind w:left="368" w:hanging="284"/>
        <w:rPr>
          <w:rFonts w:cs="David"/>
          <w:sz w:val="24"/>
          <w:szCs w:val="24"/>
        </w:rPr>
      </w:pPr>
      <w:r w:rsidRPr="00373351">
        <w:rPr>
          <w:rFonts w:cs="David" w:hint="cs"/>
          <w:sz w:val="24"/>
          <w:szCs w:val="24"/>
          <w:rtl/>
        </w:rPr>
        <w:t>מה מספר הצבעים הנראים לעין האדם? האם מספר הצבעים הנראים זהה עבור מינים שונים</w:t>
      </w:r>
      <w:r w:rsidR="00706EE8">
        <w:rPr>
          <w:rFonts w:cs="David" w:hint="cs"/>
          <w:sz w:val="24"/>
          <w:szCs w:val="24"/>
          <w:rtl/>
        </w:rPr>
        <w:t>?</w:t>
      </w:r>
      <w:r w:rsidRPr="00373351">
        <w:rPr>
          <w:rFonts w:cs="David" w:hint="cs"/>
          <w:sz w:val="24"/>
          <w:szCs w:val="24"/>
          <w:rtl/>
        </w:rPr>
        <w:t xml:space="preserve"> הסב</w:t>
      </w:r>
      <w:r w:rsidR="00706EE8">
        <w:rPr>
          <w:rFonts w:cs="David" w:hint="cs"/>
          <w:sz w:val="24"/>
          <w:szCs w:val="24"/>
          <w:rtl/>
        </w:rPr>
        <w:t>י</w:t>
      </w:r>
      <w:r w:rsidRPr="00373351">
        <w:rPr>
          <w:rFonts w:cs="David" w:hint="cs"/>
          <w:sz w:val="24"/>
          <w:szCs w:val="24"/>
          <w:rtl/>
        </w:rPr>
        <w:t>ר</w:t>
      </w:r>
      <w:r w:rsidR="00706EE8">
        <w:rPr>
          <w:rFonts w:cs="David" w:hint="cs"/>
          <w:sz w:val="24"/>
          <w:szCs w:val="24"/>
          <w:rtl/>
        </w:rPr>
        <w:t>ו</w:t>
      </w:r>
      <w:r w:rsidRPr="00373351">
        <w:rPr>
          <w:rFonts w:cs="David" w:hint="cs"/>
          <w:sz w:val="24"/>
          <w:szCs w:val="24"/>
          <w:rtl/>
        </w:rPr>
        <w:t xml:space="preserve"> תשובת</w:t>
      </w:r>
      <w:r w:rsidR="00706EE8">
        <w:rPr>
          <w:rFonts w:cs="David" w:hint="cs"/>
          <w:sz w:val="24"/>
          <w:szCs w:val="24"/>
          <w:rtl/>
        </w:rPr>
        <w:t>כם</w:t>
      </w:r>
      <w:r w:rsidRPr="00373351">
        <w:rPr>
          <w:rFonts w:cs="David" w:hint="cs"/>
          <w:sz w:val="24"/>
          <w:szCs w:val="24"/>
          <w:rtl/>
        </w:rPr>
        <w:t xml:space="preserve"> ות</w:t>
      </w:r>
      <w:r w:rsidR="00706EE8">
        <w:rPr>
          <w:rFonts w:cs="David" w:hint="cs"/>
          <w:sz w:val="24"/>
          <w:szCs w:val="24"/>
          <w:rtl/>
        </w:rPr>
        <w:t>נו</w:t>
      </w:r>
      <w:r w:rsidRPr="00373351">
        <w:rPr>
          <w:rFonts w:cs="David" w:hint="cs"/>
          <w:sz w:val="24"/>
          <w:szCs w:val="24"/>
          <w:rtl/>
        </w:rPr>
        <w:t xml:space="preserve"> דוגמה.</w:t>
      </w:r>
    </w:p>
    <w:p w:rsidR="00373351" w:rsidRPr="00373351" w:rsidRDefault="00373351" w:rsidP="00373351">
      <w:pPr>
        <w:spacing w:after="0" w:line="360" w:lineRule="auto"/>
        <w:rPr>
          <w:rFonts w:cs="David"/>
          <w:sz w:val="24"/>
          <w:szCs w:val="24"/>
          <w:rtl/>
        </w:rPr>
      </w:pPr>
    </w:p>
    <w:p w:rsidR="00373351" w:rsidRDefault="00373351" w:rsidP="00373351">
      <w:pPr>
        <w:numPr>
          <w:ilvl w:val="0"/>
          <w:numId w:val="1"/>
        </w:numPr>
        <w:spacing w:after="0" w:line="360" w:lineRule="auto"/>
        <w:ind w:left="0"/>
        <w:rPr>
          <w:rFonts w:cs="David"/>
          <w:sz w:val="24"/>
          <w:szCs w:val="24"/>
        </w:rPr>
      </w:pPr>
      <w:r w:rsidRPr="00373351">
        <w:rPr>
          <w:rFonts w:cs="David" w:hint="cs"/>
          <w:sz w:val="24"/>
          <w:szCs w:val="24"/>
          <w:rtl/>
        </w:rPr>
        <w:t>צפו בסרטון הקצר בקישור הבא, לקראת הפעילות בכיתה:</w:t>
      </w:r>
      <w:r w:rsidRPr="00373351">
        <w:rPr>
          <w:rFonts w:cs="David"/>
          <w:sz w:val="24"/>
          <w:szCs w:val="24"/>
          <w:rtl/>
        </w:rPr>
        <w:br/>
      </w:r>
      <w:r w:rsidRPr="00373351">
        <w:rPr>
          <w:rFonts w:cs="David" w:hint="cs"/>
          <w:sz w:val="24"/>
          <w:szCs w:val="24"/>
          <w:rtl/>
        </w:rPr>
        <w:t xml:space="preserve">קישור לסרטון : </w:t>
      </w:r>
      <w:hyperlink r:id="rId9" w:history="1">
        <w:r w:rsidRPr="00373351">
          <w:rPr>
            <w:rStyle w:val="Hyperlink"/>
            <w:rFonts w:cs="David" w:hint="cs"/>
            <w:color w:val="auto"/>
            <w:sz w:val="24"/>
            <w:szCs w:val="24"/>
            <w:rtl/>
          </w:rPr>
          <w:t>ספקטרום בליעה ופליטה של חומר.</w:t>
        </w:r>
      </w:hyperlink>
    </w:p>
    <w:p w:rsidR="00373351" w:rsidRPr="00373351" w:rsidRDefault="00706EE8" w:rsidP="00706EE8">
      <w:pPr>
        <w:spacing w:after="0" w:line="360" w:lineRule="auto"/>
        <w:rPr>
          <w:rFonts w:cs="David"/>
          <w:sz w:val="24"/>
          <w:szCs w:val="24"/>
          <w:rtl/>
        </w:rPr>
      </w:pPr>
      <w:r>
        <w:rPr>
          <w:rFonts w:cs="David" w:hint="cs"/>
          <w:sz w:val="24"/>
          <w:szCs w:val="24"/>
          <w:rtl/>
        </w:rPr>
        <w:t xml:space="preserve">הסבירו </w:t>
      </w:r>
      <w:r w:rsidRPr="00706EE8">
        <w:rPr>
          <w:rFonts w:cs="David" w:hint="cs"/>
          <w:sz w:val="24"/>
          <w:szCs w:val="24"/>
          <w:rtl/>
        </w:rPr>
        <w:t>מהו הקשר בין ספקטרום בליעה לבין ספקטרום פליטה של חומר</w:t>
      </w:r>
      <w:r>
        <w:rPr>
          <w:rFonts w:cs="David" w:hint="cs"/>
          <w:sz w:val="24"/>
          <w:szCs w:val="24"/>
          <w:rtl/>
        </w:rPr>
        <w:t>.</w:t>
      </w:r>
    </w:p>
    <w:p w:rsidR="00373351" w:rsidRDefault="00373351"/>
    <w:sectPr w:rsidR="00373351" w:rsidSect="00A803C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33" w:rsidRDefault="00104833" w:rsidP="00E7489C">
      <w:pPr>
        <w:spacing w:after="0" w:line="240" w:lineRule="auto"/>
      </w:pPr>
      <w:r>
        <w:separator/>
      </w:r>
    </w:p>
  </w:endnote>
  <w:endnote w:type="continuationSeparator" w:id="0">
    <w:p w:rsidR="00104833" w:rsidRDefault="00104833" w:rsidP="00E7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C" w:rsidRDefault="00E748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C" w:rsidRDefault="00E7489C" w:rsidP="00E7489C">
    <w:pPr>
      <w:pStyle w:val="a6"/>
      <w:jc w:val="center"/>
      <w:rPr>
        <w:rFonts w:ascii="Arial" w:hAnsi="Arial" w:cs="Arial" w:hint="cs"/>
        <w:sz w:val="16"/>
        <w:szCs w:val="16"/>
        <w:rtl/>
        <w:lang w:eastAsia="he-IL"/>
      </w:rPr>
    </w:pPr>
    <w:r w:rsidRPr="00DD3E83">
      <w:rPr>
        <w:rFonts w:ascii="Arial" w:hAnsi="Arial" w:cs="Arial"/>
        <w:sz w:val="16"/>
        <w:szCs w:val="16"/>
        <w:rtl/>
        <w:lang w:eastAsia="he-IL"/>
      </w:rPr>
      <w:t>פיתוח עריכה והתאמה של חומרי למידה לתכנית הלימודים 30/7</w:t>
    </w:r>
    <w:r>
      <w:rPr>
        <w:rFonts w:ascii="Arial" w:hAnsi="Arial" w:cs="Arial" w:hint="cs"/>
        <w:sz w:val="16"/>
        <w:szCs w:val="16"/>
        <w:rtl/>
        <w:lang w:eastAsia="he-IL"/>
      </w:rPr>
      <w:t>0</w:t>
    </w:r>
    <w:r w:rsidRPr="00DD3E83">
      <w:rPr>
        <w:rFonts w:ascii="Arial" w:hAnsi="Arial" w:cs="Arial" w:hint="cs"/>
        <w:sz w:val="16"/>
        <w:szCs w:val="16"/>
        <w:rtl/>
        <w:lang w:eastAsia="he-IL"/>
      </w:rPr>
      <w:t xml:space="preserve"> , </w:t>
    </w:r>
    <w:r w:rsidRPr="00DD3E83">
      <w:rPr>
        <w:rFonts w:ascii="Arial" w:hAnsi="Arial" w:cs="Arial"/>
        <w:sz w:val="16"/>
        <w:szCs w:val="16"/>
        <w:rtl/>
        <w:lang w:eastAsia="he-IL"/>
      </w:rPr>
      <w:t>תת-פרויקט 2.7</w:t>
    </w:r>
    <w:r w:rsidRPr="00DD3E83">
      <w:rPr>
        <w:rFonts w:ascii="Arial" w:hAnsi="Arial" w:cs="Arial" w:hint="cs"/>
        <w:sz w:val="16"/>
        <w:szCs w:val="16"/>
        <w:rtl/>
        <w:lang w:eastAsia="he-IL"/>
      </w:rPr>
      <w:t xml:space="preserve"> , המרכז הארצי למורי הכימיה</w:t>
    </w:r>
  </w:p>
  <w:p w:rsidR="00E7489C" w:rsidRPr="005B5929" w:rsidRDefault="00E7489C" w:rsidP="00E7489C">
    <w:pPr>
      <w:spacing w:after="0" w:line="360" w:lineRule="auto"/>
      <w:jc w:val="center"/>
      <w:rPr>
        <w:rFonts w:ascii="Arial" w:hAnsi="Arial" w:cs="Arial"/>
        <w:sz w:val="16"/>
        <w:szCs w:val="16"/>
        <w:rtl/>
        <w:lang w:eastAsia="he-IL"/>
      </w:rPr>
    </w:pPr>
    <w:r w:rsidRPr="005B5929">
      <w:rPr>
        <w:rFonts w:ascii="Arial" w:hAnsi="Arial" w:cs="Arial"/>
        <w:sz w:val="16"/>
        <w:szCs w:val="16"/>
        <w:rtl/>
        <w:lang w:eastAsia="he-IL"/>
      </w:rPr>
      <w:t>חריסילדה מתתיה, הפקולטה לחינוך למדע וטכנולוגיה, הטכניון. בהנחיית ד"ר אורית הרשקוביץ</w:t>
    </w:r>
    <w:r w:rsidRPr="005B5929">
      <w:rPr>
        <w:rFonts w:ascii="Arial" w:hAnsi="Arial" w:cs="Arial" w:hint="cs"/>
        <w:sz w:val="16"/>
        <w:szCs w:val="16"/>
        <w:rtl/>
        <w:lang w:eastAsia="he-IL"/>
      </w:rPr>
      <w:t xml:space="preserve"> ופרופ. יהודית דורי.</w:t>
    </w:r>
  </w:p>
  <w:p w:rsidR="00E7489C" w:rsidRDefault="00E7489C" w:rsidP="00E7489C">
    <w:pPr>
      <w:pStyle w:val="a6"/>
      <w:jc w:val="center"/>
      <w:rPr>
        <w:rFonts w:ascii="Arial" w:hAnsi="Arial" w:cs="Arial"/>
        <w:sz w:val="16"/>
        <w:szCs w:val="16"/>
        <w:rtl/>
        <w:lang w:eastAsia="he-IL"/>
      </w:rPr>
    </w:pPr>
  </w:p>
  <w:p w:rsidR="00E7489C" w:rsidRDefault="00E7489C" w:rsidP="00E7489C">
    <w:pPr>
      <w:pStyle w:val="a6"/>
      <w:rPr>
        <w:cs/>
      </w:rPr>
    </w:pPr>
    <w:bookmarkStart w:id="0" w:name="_GoBack"/>
    <w:bookmarkEnd w:id="0"/>
  </w:p>
  <w:p w:rsidR="00E7489C" w:rsidRDefault="00E748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C" w:rsidRDefault="00E748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33" w:rsidRDefault="00104833" w:rsidP="00E7489C">
      <w:pPr>
        <w:spacing w:after="0" w:line="240" w:lineRule="auto"/>
      </w:pPr>
      <w:r>
        <w:separator/>
      </w:r>
    </w:p>
  </w:footnote>
  <w:footnote w:type="continuationSeparator" w:id="0">
    <w:p w:rsidR="00104833" w:rsidRDefault="00104833" w:rsidP="00E7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C" w:rsidRDefault="00E748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4942918"/>
      <w:docPartObj>
        <w:docPartGallery w:val="Page Numbers (Top of Page)"/>
        <w:docPartUnique/>
      </w:docPartObj>
    </w:sdtPr>
    <w:sdtContent>
      <w:p w:rsidR="00E7489C" w:rsidRDefault="00E7489C">
        <w:pPr>
          <w:pStyle w:val="a4"/>
          <w:jc w:val="center"/>
          <w:rPr>
            <w:cs/>
          </w:rPr>
        </w:pPr>
        <w:r>
          <w:fldChar w:fldCharType="begin"/>
        </w:r>
        <w:r>
          <w:rPr>
            <w:cs/>
          </w:rPr>
          <w:instrText>PAGE   \* MERGEFORMAT</w:instrText>
        </w:r>
        <w:r>
          <w:fldChar w:fldCharType="separate"/>
        </w:r>
        <w:r w:rsidRPr="00E7489C">
          <w:rPr>
            <w:noProof/>
            <w:rtl/>
            <w:lang w:val="he-IL"/>
          </w:rPr>
          <w:t>1</w:t>
        </w:r>
        <w:r>
          <w:fldChar w:fldCharType="end"/>
        </w:r>
      </w:p>
    </w:sdtContent>
  </w:sdt>
  <w:p w:rsidR="00E7489C" w:rsidRDefault="00E748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C" w:rsidRDefault="00E748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09"/>
    <w:multiLevelType w:val="hybridMultilevel"/>
    <w:tmpl w:val="F6EEB292"/>
    <w:lvl w:ilvl="0" w:tplc="00728346">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B4C1B"/>
    <w:multiLevelType w:val="hybridMultilevel"/>
    <w:tmpl w:val="CB309E26"/>
    <w:lvl w:ilvl="0" w:tplc="04090013">
      <w:start w:val="1"/>
      <w:numFmt w:val="hebrew1"/>
      <w:lvlText w:val="%1."/>
      <w:lvlJc w:val="center"/>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D1"/>
    <w:rsid w:val="000113DB"/>
    <w:rsid w:val="00104833"/>
    <w:rsid w:val="00253701"/>
    <w:rsid w:val="003341AF"/>
    <w:rsid w:val="00373351"/>
    <w:rsid w:val="00560FD1"/>
    <w:rsid w:val="005D5BF1"/>
    <w:rsid w:val="005E6A46"/>
    <w:rsid w:val="006739E1"/>
    <w:rsid w:val="00706EE8"/>
    <w:rsid w:val="00827681"/>
    <w:rsid w:val="00A803C6"/>
    <w:rsid w:val="00AD242B"/>
    <w:rsid w:val="00C374DD"/>
    <w:rsid w:val="00E74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qFormat/>
    <w:rsid w:val="00560FD1"/>
    <w:pPr>
      <w:keepNext/>
      <w:spacing w:after="0" w:line="240" w:lineRule="auto"/>
      <w:ind w:left="226" w:right="-426" w:hanging="226"/>
      <w:outlineLvl w:val="3"/>
    </w:pPr>
    <w:rPr>
      <w:rFonts w:ascii="Times New Roman" w:eastAsia="Times New Roman" w:hAnsi="Times New Roman" w:cs="Times New Roman"/>
      <w:b/>
      <w:bCs/>
      <w:sz w:val="36"/>
      <w:szCs w:val="3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60FD1"/>
    <w:rPr>
      <w:rFonts w:ascii="Times New Roman" w:eastAsia="Times New Roman" w:hAnsi="Times New Roman" w:cs="Times New Roman"/>
      <w:b/>
      <w:bCs/>
      <w:sz w:val="36"/>
      <w:szCs w:val="36"/>
      <w:u w:val="single"/>
      <w:lang w:eastAsia="he-IL"/>
    </w:rPr>
  </w:style>
  <w:style w:type="character" w:styleId="Hyperlink">
    <w:name w:val="Hyperlink"/>
    <w:rsid w:val="00560FD1"/>
    <w:rPr>
      <w:color w:val="0000FF"/>
      <w:u w:val="single"/>
    </w:rPr>
  </w:style>
  <w:style w:type="character" w:styleId="FollowedHyperlink">
    <w:name w:val="FollowedHyperlink"/>
    <w:basedOn w:val="a0"/>
    <w:uiPriority w:val="99"/>
    <w:semiHidden/>
    <w:unhideWhenUsed/>
    <w:rsid w:val="00560FD1"/>
    <w:rPr>
      <w:color w:val="800080" w:themeColor="followedHyperlink"/>
      <w:u w:val="single"/>
    </w:rPr>
  </w:style>
  <w:style w:type="table" w:styleId="a3">
    <w:name w:val="Table Grid"/>
    <w:basedOn w:val="a1"/>
    <w:uiPriority w:val="5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89C"/>
    <w:pPr>
      <w:tabs>
        <w:tab w:val="center" w:pos="4153"/>
        <w:tab w:val="right" w:pos="8306"/>
      </w:tabs>
      <w:spacing w:after="0" w:line="240" w:lineRule="auto"/>
    </w:pPr>
  </w:style>
  <w:style w:type="character" w:customStyle="1" w:styleId="a5">
    <w:name w:val="כותרת עליונה תו"/>
    <w:basedOn w:val="a0"/>
    <w:link w:val="a4"/>
    <w:uiPriority w:val="99"/>
    <w:rsid w:val="00E7489C"/>
  </w:style>
  <w:style w:type="paragraph" w:styleId="a6">
    <w:name w:val="footer"/>
    <w:basedOn w:val="a"/>
    <w:link w:val="a7"/>
    <w:uiPriority w:val="99"/>
    <w:unhideWhenUsed/>
    <w:rsid w:val="00E7489C"/>
    <w:pPr>
      <w:tabs>
        <w:tab w:val="center" w:pos="4153"/>
        <w:tab w:val="right" w:pos="8306"/>
      </w:tabs>
      <w:spacing w:after="0" w:line="240" w:lineRule="auto"/>
    </w:pPr>
  </w:style>
  <w:style w:type="character" w:customStyle="1" w:styleId="a7">
    <w:name w:val="כותרת תחתונה תו"/>
    <w:basedOn w:val="a0"/>
    <w:link w:val="a6"/>
    <w:uiPriority w:val="99"/>
    <w:rsid w:val="00E7489C"/>
  </w:style>
  <w:style w:type="paragraph" w:styleId="a8">
    <w:name w:val="Balloon Text"/>
    <w:basedOn w:val="a"/>
    <w:link w:val="a9"/>
    <w:uiPriority w:val="99"/>
    <w:semiHidden/>
    <w:unhideWhenUsed/>
    <w:rsid w:val="00E7489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7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qFormat/>
    <w:rsid w:val="00560FD1"/>
    <w:pPr>
      <w:keepNext/>
      <w:spacing w:after="0" w:line="240" w:lineRule="auto"/>
      <w:ind w:left="226" w:right="-426" w:hanging="226"/>
      <w:outlineLvl w:val="3"/>
    </w:pPr>
    <w:rPr>
      <w:rFonts w:ascii="Times New Roman" w:eastAsia="Times New Roman" w:hAnsi="Times New Roman" w:cs="Times New Roman"/>
      <w:b/>
      <w:bCs/>
      <w:sz w:val="36"/>
      <w:szCs w:val="3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560FD1"/>
    <w:rPr>
      <w:rFonts w:ascii="Times New Roman" w:eastAsia="Times New Roman" w:hAnsi="Times New Roman" w:cs="Times New Roman"/>
      <w:b/>
      <w:bCs/>
      <w:sz w:val="36"/>
      <w:szCs w:val="36"/>
      <w:u w:val="single"/>
      <w:lang w:eastAsia="he-IL"/>
    </w:rPr>
  </w:style>
  <w:style w:type="character" w:styleId="Hyperlink">
    <w:name w:val="Hyperlink"/>
    <w:rsid w:val="00560FD1"/>
    <w:rPr>
      <w:color w:val="0000FF"/>
      <w:u w:val="single"/>
    </w:rPr>
  </w:style>
  <w:style w:type="character" w:styleId="FollowedHyperlink">
    <w:name w:val="FollowedHyperlink"/>
    <w:basedOn w:val="a0"/>
    <w:uiPriority w:val="99"/>
    <w:semiHidden/>
    <w:unhideWhenUsed/>
    <w:rsid w:val="00560FD1"/>
    <w:rPr>
      <w:color w:val="800080" w:themeColor="followedHyperlink"/>
      <w:u w:val="single"/>
    </w:rPr>
  </w:style>
  <w:style w:type="table" w:styleId="a3">
    <w:name w:val="Table Grid"/>
    <w:basedOn w:val="a1"/>
    <w:uiPriority w:val="5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89C"/>
    <w:pPr>
      <w:tabs>
        <w:tab w:val="center" w:pos="4153"/>
        <w:tab w:val="right" w:pos="8306"/>
      </w:tabs>
      <w:spacing w:after="0" w:line="240" w:lineRule="auto"/>
    </w:pPr>
  </w:style>
  <w:style w:type="character" w:customStyle="1" w:styleId="a5">
    <w:name w:val="כותרת עליונה תו"/>
    <w:basedOn w:val="a0"/>
    <w:link w:val="a4"/>
    <w:uiPriority w:val="99"/>
    <w:rsid w:val="00E7489C"/>
  </w:style>
  <w:style w:type="paragraph" w:styleId="a6">
    <w:name w:val="footer"/>
    <w:basedOn w:val="a"/>
    <w:link w:val="a7"/>
    <w:uiPriority w:val="99"/>
    <w:unhideWhenUsed/>
    <w:rsid w:val="00E7489C"/>
    <w:pPr>
      <w:tabs>
        <w:tab w:val="center" w:pos="4153"/>
        <w:tab w:val="right" w:pos="8306"/>
      </w:tabs>
      <w:spacing w:after="0" w:line="240" w:lineRule="auto"/>
    </w:pPr>
  </w:style>
  <w:style w:type="character" w:customStyle="1" w:styleId="a7">
    <w:name w:val="כותרת תחתונה תו"/>
    <w:basedOn w:val="a0"/>
    <w:link w:val="a6"/>
    <w:uiPriority w:val="99"/>
    <w:rsid w:val="00E7489C"/>
  </w:style>
  <w:style w:type="paragraph" w:styleId="a8">
    <w:name w:val="Balloon Text"/>
    <w:basedOn w:val="a"/>
    <w:link w:val="a9"/>
    <w:uiPriority w:val="99"/>
    <w:semiHidden/>
    <w:unhideWhenUsed/>
    <w:rsid w:val="00E7489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7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GTCaiZqOE"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vidson.weizmann.ac.il/online/maagarmada/chemistry/%D7%A1%D7%A4%D7%A7%D7%98%D7%A8%D7%95%D7%9D-%D7%91%D7%9C%D7%99%D7%A2%D7%94%D7%A4%D7%9C%D7%99%D7%98%D7%94-%E2%80%93-%D7%98%D7%91%D7%99%D7%A2%D7%AA-%D7%94%D7%90%D7%A6%D7%91%D7%A2-%D7%A9%D7%9C-%D7%94%D7%97%D7%95%D7%9E%D7%A8"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8C"/>
    <w:rsid w:val="00BA498C"/>
    <w:rsid w:val="00C36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52D65355CE43FFB6774A1122215A78">
    <w:name w:val="3152D65355CE43FFB6774A1122215A78"/>
    <w:rsid w:val="00BA498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52D65355CE43FFB6774A1122215A78">
    <w:name w:val="3152D65355CE43FFB6774A1122215A78"/>
    <w:rsid w:val="00BA498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2180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Herscovitz</dc:creator>
  <cp:lastModifiedBy>MIRIAM</cp:lastModifiedBy>
  <cp:revision>2</cp:revision>
  <dcterms:created xsi:type="dcterms:W3CDTF">2016-06-25T11:12:00Z</dcterms:created>
  <dcterms:modified xsi:type="dcterms:W3CDTF">2016-06-25T11:12:00Z</dcterms:modified>
</cp:coreProperties>
</file>