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790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6101" r:id="rId13"/>
          <o:OLEObject Type="Embed" ProgID="MSPhotoEd.3" ShapeID="_x0000_s1144" DrawAspect="Content" ObjectID="_1501936102" r:id="rId14"/>
          <o:OLEObject Type="Embed" ProgID="MSPhotoEd.3" ShapeID="_x0000_s1145" DrawAspect="Content" ObjectID="_1501936103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קרוב לבית לקראת בחינת המתכונת</w:t>
      </w:r>
      <w:r w:rsidR="00E5001C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תשע"ה</w:t>
      </w:r>
      <w:bookmarkStart w:id="0" w:name="_GoBack"/>
      <w:bookmarkEnd w:id="0"/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מבנה וקישור וחומצות ובסיסים- שרה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אקונס</w:t>
      </w:r>
      <w:proofErr w:type="spellEnd"/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rtl/>
        </w:rPr>
      </w:pPr>
      <w:r w:rsidRPr="00A54313">
        <w:rPr>
          <w:rFonts w:ascii="Times New Roman" w:eastAsia="Times New Roman" w:hAnsi="Times New Roman" w:cs="David" w:hint="cs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השאלה עוסקת בחומרים: גלוקוז-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,    C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6</w:t>
      </w:r>
      <w:r w:rsidRPr="00A54313">
        <w:rPr>
          <w:rFonts w:ascii="Times New Roman" w:eastAsia="Times New Roman" w:hAnsi="Times New Roman" w:cs="David"/>
          <w:sz w:val="24"/>
          <w:szCs w:val="24"/>
        </w:rPr>
        <w:t>H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12</w:t>
      </w:r>
      <w:r w:rsidRPr="00A54313">
        <w:rPr>
          <w:rFonts w:ascii="Times New Roman" w:eastAsia="Times New Roman" w:hAnsi="Times New Roman" w:cs="David"/>
          <w:sz w:val="24"/>
          <w:szCs w:val="24"/>
        </w:rPr>
        <w:t>O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6(s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יהלום- </w:t>
      </w:r>
      <w:r w:rsidRPr="00A54313">
        <w:rPr>
          <w:rFonts w:ascii="Times New Roman" w:eastAsia="Times New Roman" w:hAnsi="Times New Roman" w:cs="David"/>
          <w:sz w:val="24"/>
          <w:szCs w:val="24"/>
        </w:rPr>
        <w:t>C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(s)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,  יוד-  </w:t>
      </w:r>
      <w:r w:rsidRPr="00A54313">
        <w:rPr>
          <w:rFonts w:ascii="Times New Roman" w:eastAsia="Times New Roman" w:hAnsi="Times New Roman" w:cs="David"/>
          <w:sz w:val="24"/>
          <w:szCs w:val="24"/>
        </w:rPr>
        <w:t>I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2(s)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,  נתרן הידרוקסיד-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 </w:t>
      </w:r>
      <w:proofErr w:type="spellStart"/>
      <w:r w:rsidRPr="00A54313">
        <w:rPr>
          <w:rFonts w:ascii="Times New Roman" w:eastAsia="Times New Roman" w:hAnsi="Times New Roman" w:cs="David"/>
          <w:sz w:val="24"/>
          <w:szCs w:val="24"/>
        </w:rPr>
        <w:t>NaOH</w:t>
      </w:r>
      <w:proofErr w:type="spellEnd"/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 xml:space="preserve">(s)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נתונה נוסחת גלוקוז, </w:t>
      </w:r>
      <w:r w:rsidRPr="00A54313">
        <w:rPr>
          <w:rFonts w:ascii="Times New Roman" w:eastAsia="Times New Roman" w:hAnsi="Times New Roman" w:cs="David"/>
          <w:sz w:val="24"/>
          <w:szCs w:val="24"/>
        </w:rPr>
        <w:t>C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6</w:t>
      </w:r>
      <w:r w:rsidRPr="00A54313">
        <w:rPr>
          <w:rFonts w:ascii="Times New Roman" w:eastAsia="Times New Roman" w:hAnsi="Times New Roman" w:cs="David"/>
          <w:sz w:val="24"/>
          <w:szCs w:val="24"/>
        </w:rPr>
        <w:t>H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12</w:t>
      </w:r>
      <w:r w:rsidRPr="00A54313">
        <w:rPr>
          <w:rFonts w:ascii="Times New Roman" w:eastAsia="Times New Roman" w:hAnsi="Times New Roman" w:cs="David"/>
          <w:sz w:val="24"/>
          <w:szCs w:val="24"/>
        </w:rPr>
        <w:t>O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6(s)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:  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</w:t>
      </w:r>
      <w:r w:rsidRPr="00A54313">
        <w:rPr>
          <w:rFonts w:ascii="Times New Roman" w:eastAsia="Times New Roman" w:hAnsi="Times New Roman" w:cs="David"/>
          <w:noProof/>
          <w:sz w:val="24"/>
          <w:szCs w:val="24"/>
        </w:rPr>
        <w:drawing>
          <wp:inline distT="0" distB="0" distL="0" distR="0" wp14:anchorId="255F2EFB" wp14:editId="4F9A15B8">
            <wp:extent cx="1239520" cy="902970"/>
            <wp:effectExtent l="19050" t="0" r="0" b="0"/>
            <wp:docPr id="15781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לפניך טבלה. </w:t>
      </w: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העתק את הטבלה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לדפי הבחינה והשלם אותה.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</w:p>
    <w:tbl>
      <w:tblPr>
        <w:bidiVisual/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311"/>
        <w:gridCol w:w="850"/>
        <w:gridCol w:w="1276"/>
        <w:gridCol w:w="992"/>
      </w:tblGrid>
      <w:tr w:rsidR="00A54313" w:rsidRPr="00A54313" w:rsidTr="00A54313">
        <w:tc>
          <w:tcPr>
            <w:tcW w:w="236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החומר</w:t>
            </w:r>
          </w:p>
        </w:tc>
        <w:tc>
          <w:tcPr>
            <w:tcW w:w="1311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6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H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12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O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6(s)</w:t>
            </w:r>
          </w:p>
        </w:tc>
        <w:tc>
          <w:tcPr>
            <w:tcW w:w="850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I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2(s)</w:t>
            </w:r>
          </w:p>
        </w:tc>
        <w:tc>
          <w:tcPr>
            <w:tcW w:w="1276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NaOH</w:t>
            </w:r>
            <w:proofErr w:type="spellEnd"/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(s)</w:t>
            </w:r>
          </w:p>
        </w:tc>
        <w:tc>
          <w:tcPr>
            <w:tcW w:w="99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bscript"/>
              </w:rPr>
              <w:t>(s)</w:t>
            </w:r>
          </w:p>
        </w:tc>
      </w:tr>
      <w:tr w:rsidR="00A54313" w:rsidRPr="00A54313" w:rsidTr="00A54313">
        <w:tc>
          <w:tcPr>
            <w:tcW w:w="236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סוג הסריג:</w:t>
            </w:r>
          </w:p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יוני/ מולקולרי/</w:t>
            </w: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אטומרי</w:t>
            </w:r>
            <w:proofErr w:type="spellEnd"/>
          </w:p>
        </w:tc>
        <w:tc>
          <w:tcPr>
            <w:tcW w:w="1311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A54313" w:rsidRPr="00A54313" w:rsidTr="00A54313">
        <w:tc>
          <w:tcPr>
            <w:tcW w:w="236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סוג החלקיקים המרכיבים את החומר:</w:t>
            </w:r>
          </w:p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אטומים/ יונים/ מולקולות</w:t>
            </w:r>
          </w:p>
        </w:tc>
        <w:tc>
          <w:tcPr>
            <w:tcW w:w="1311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A54313" w:rsidRPr="00A54313" w:rsidTr="00A54313">
        <w:tc>
          <w:tcPr>
            <w:tcW w:w="236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סוג/י  הקשרים בין החלקיקים בחומר:</w:t>
            </w:r>
          </w:p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קוולנטיים</w:t>
            </w:r>
            <w:proofErr w:type="spellEnd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/ יוניים/ אינטראקציות ואן דר ואלס/ קשרי מימן</w:t>
            </w:r>
          </w:p>
        </w:tc>
        <w:tc>
          <w:tcPr>
            <w:tcW w:w="1311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בתרשים הזרימה הבא  סוכמו תהליכים אחדים עבור חלק מהחומרים הנ"ל, שסומנו בסמלים השרירותיים </w:t>
      </w:r>
      <w:r w:rsidRPr="00A54313">
        <w:rPr>
          <w:rFonts w:ascii="Times New Roman" w:eastAsia="Times New Roman" w:hAnsi="Times New Roman" w:cs="David"/>
          <w:sz w:val="24"/>
          <w:szCs w:val="24"/>
        </w:rPr>
        <w:t>A, B, E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0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271C2B" wp14:editId="7470524B">
                <wp:simplePos x="0" y="0"/>
                <wp:positionH relativeFrom="column">
                  <wp:posOffset>1276350</wp:posOffset>
                </wp:positionH>
                <wp:positionV relativeFrom="paragraph">
                  <wp:posOffset>1505585</wp:posOffset>
                </wp:positionV>
                <wp:extent cx="1025525" cy="357505"/>
                <wp:effectExtent l="0" t="635" r="3175" b="38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FB56D0" w:rsidRDefault="00A54313" w:rsidP="00A543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15868"/>
                                <w:sz w:val="16"/>
                                <w:szCs w:val="16"/>
                                <w:rtl/>
                              </w:rPr>
                            </w:pPr>
                            <w:r w:rsidRPr="00FB56D0">
                              <w:rPr>
                                <w:rFonts w:ascii="Tahoma" w:hAnsi="Tahoma" w:cs="Tahoma"/>
                                <w:b/>
                                <w:bCs/>
                                <w:color w:val="215868"/>
                                <w:sz w:val="16"/>
                                <w:szCs w:val="16"/>
                                <w:rtl/>
                              </w:rPr>
                              <w:t xml:space="preserve">לא התקבלה תמיסה של </w:t>
                            </w:r>
                            <w:r w:rsidRPr="00FB56D0">
                              <w:rPr>
                                <w:rFonts w:ascii="Tahoma" w:hAnsi="Tahoma" w:cs="Tahoma"/>
                                <w:b/>
                                <w:bCs/>
                                <w:color w:val="215868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7" type="#_x0000_t202" style="position:absolute;left:0;text-align:left;margin-left:100.5pt;margin-top:118.55pt;width:80.75pt;height:28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LehgIAABk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g9qV&#10;GCnSQ40e+OjRtR5RHtIzGFeD1b0BOz/CNpjGUJ250/SzQ0rfdERt+JW1eug4YUAvCzeTk6sTjgsg&#10;6+GdZuCGbL2OQGNr+5A7yAYCdCjT47E0gQoNLtO8LHOgSOHsVTkv0zK6IPXhtrHOv+G6R2HSYAul&#10;j+hkd+d8YEPqg0lw5rQUbCWkjAu7Wd9Ii3YEZLKK3x79mZlUwVjpcG1CnHaAJPgIZ4FuLPu3KsuL&#10;9DqvZqvzxXxWrIpyVs3TxSzNquvqPC2q4nb1PRDMiroTjHF1JxQ/SDAr/q7E+2aYxBNFiIYGVyFT&#10;Ma4/BpnG73dB9sJDR0rRN3hxNCJ1KOxrxSBsUnsi5DRPntOPWYYcHP4xK1EGofKTBvy4HifBLebB&#10;fxDJWrNHUIbVUDgoP7wnMOm0/YrRAL3ZYPdlSyzHSL5VoK4qK4rQzHFRlPMcFvb0ZH16QhQFqAZ7&#10;jKbpjZ8egK2xYtOBp0nPSl+BIlsRxfLEaq9j6L8Y1f6tCA1+uo5WTy/a8gcAAAD//wMAUEsDBBQA&#10;BgAIAAAAIQAIttAc4AAAAAsBAAAPAAAAZHJzL2Rvd25yZXYueG1sTI/NTsMwEITvSLyDtUhcEHV+&#10;2oSGOBUggbi29AGceJtExOsodpv07VlOcNvdGc1+U+4WO4gLTr53pCBeRSCQGmd6ahUcv94fn0D4&#10;oMnowREquKKHXXV7U+rCuJn2eDmEVnAI+UIr6EIYCyl906HVfuVGJNZObrI68Dq10kx65nA7yCSK&#10;Mml1T/yh0yO+ddh8H85Wwelzfths5/ojHPP9OnvVfV67q1L3d8vLM4iAS/gzwy8+o0PFTLU7k/Fi&#10;UJBEMXcJPKR5DIIdaZZsQNR82aZrkFUp/3eofgAAAP//AwBQSwECLQAUAAYACAAAACEAtoM4kv4A&#10;AADhAQAAEwAAAAAAAAAAAAAAAAAAAAAAW0NvbnRlbnRfVHlwZXNdLnhtbFBLAQItABQABgAIAAAA&#10;IQA4/SH/1gAAAJQBAAALAAAAAAAAAAAAAAAAAC8BAABfcmVscy8ucmVsc1BLAQItABQABgAIAAAA&#10;IQBz35LehgIAABkFAAAOAAAAAAAAAAAAAAAAAC4CAABkcnMvZTJvRG9jLnhtbFBLAQItABQABgAI&#10;AAAAIQAIttAc4AAAAAsBAAAPAAAAAAAAAAAAAAAAAOAEAABkcnMvZG93bnJldi54bWxQSwUGAAAA&#10;AAQABADzAAAA7QUAAAAA&#10;" stroked="f">
                <v:textbox>
                  <w:txbxContent>
                    <w:p w:rsidR="00A54313" w:rsidRPr="00FB56D0" w:rsidRDefault="00A54313" w:rsidP="00A543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215868"/>
                          <w:sz w:val="16"/>
                          <w:szCs w:val="16"/>
                          <w:rtl/>
                        </w:rPr>
                      </w:pPr>
                      <w:r w:rsidRPr="00FB56D0">
                        <w:rPr>
                          <w:rFonts w:ascii="Tahoma" w:hAnsi="Tahoma" w:cs="Tahoma"/>
                          <w:b/>
                          <w:bCs/>
                          <w:color w:val="215868"/>
                          <w:sz w:val="16"/>
                          <w:szCs w:val="16"/>
                          <w:rtl/>
                        </w:rPr>
                        <w:t xml:space="preserve">לא התקבלה תמיסה של </w:t>
                      </w:r>
                      <w:r w:rsidRPr="00FB56D0">
                        <w:rPr>
                          <w:rFonts w:ascii="Tahoma" w:hAnsi="Tahoma" w:cs="Tahoma"/>
                          <w:b/>
                          <w:bCs/>
                          <w:color w:val="215868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11FBB0" wp14:editId="10F14CC2">
                <wp:simplePos x="0" y="0"/>
                <wp:positionH relativeFrom="column">
                  <wp:posOffset>648335</wp:posOffset>
                </wp:positionH>
                <wp:positionV relativeFrom="paragraph">
                  <wp:posOffset>991235</wp:posOffset>
                </wp:positionV>
                <wp:extent cx="742950" cy="333375"/>
                <wp:effectExtent l="635" t="635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313" w:rsidRPr="00AE0EDE" w:rsidRDefault="00A54313" w:rsidP="00A54313">
                            <w:pPr>
                              <w:bidi w:val="0"/>
                              <w:rPr>
                                <w:rFonts w:ascii="Tahoma" w:hAnsi="Tahoma" w:cs="Tahoma"/>
                                <w:sz w:val="16"/>
                                <w:szCs w:val="20"/>
                                <w:vertAlign w:val="subscript"/>
                              </w:rPr>
                            </w:pPr>
                            <w:proofErr w:type="gramStart"/>
                            <w:r w:rsidRPr="00AE0EDE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H</w:t>
                            </w:r>
                            <w:r w:rsidRPr="00AE0EDE">
                              <w:rPr>
                                <w:rFonts w:ascii="Tahoma" w:hAnsi="Tahoma" w:cs="Tahoma"/>
                                <w:sz w:val="16"/>
                                <w:szCs w:val="20"/>
                                <w:vertAlign w:val="subscript"/>
                              </w:rPr>
                              <w:t>2</w:t>
                            </w:r>
                            <w:r w:rsidRPr="00AE0EDE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O</w:t>
                            </w:r>
                            <w:r w:rsidRPr="00AE0EDE">
                              <w:rPr>
                                <w:rFonts w:ascii="Tahoma" w:hAnsi="Tahoma" w:cs="Tahoma"/>
                                <w:sz w:val="16"/>
                                <w:szCs w:val="20"/>
                                <w:vertAlign w:val="subscript"/>
                              </w:rPr>
                              <w:t>(</w:t>
                            </w:r>
                            <w:proofErr w:type="gramEnd"/>
                            <w:r w:rsidRPr="00AE0EDE">
                              <w:rPr>
                                <w:rFonts w:ascii="Tahoma" w:hAnsi="Tahoma" w:cs="Tahoma"/>
                                <w:sz w:val="16"/>
                                <w:szCs w:val="20"/>
                                <w:vertAlign w:val="subscript"/>
                              </w:rPr>
                              <w:t>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8" type="#_x0000_t202" style="position:absolute;left:0;text-align:left;margin-left:51.05pt;margin-top:78.05pt;width:58.5pt;height:26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Dx0wIAANUFAAAOAAAAZHJzL2Uyb0RvYy54bWysVEtu2zAQ3RfoHQjuFX0i25IQOUgsuy2Q&#10;foC0B6AlyiIqkSpJW06LHqK7dNlVgVxI1+mQcmwnQYGirRYCyRm+mTfzOGfn26ZGGyoVEzzF/omH&#10;EeW5KBhfpfjD+4UTYaQ04QWpBacpvqEKn0+fPzvr2oQGohJ1QSUCEK6Srk1xpXWbuK7KK9oQdSJa&#10;ysFYCtkQDVu5cgtJOkBvajfwvLHbCVm0UuRUKTjNBiOeWvyypLl+W5aKalSnGHLT9i/tf2n+7vSM&#10;JCtJ2orluzTIX2TREMYh6B4qI5qgtWRPoBqWS6FEqU9y0biiLFlOLQdg43uP2FxXpKWWCxRHtfsy&#10;qf8Hm7/ZvJOIFdA7KA8nDfSov+u/99/6O9Tf9j/7H/0tCkydulYl4H7dwgW9vRRbuGM5q/ZK5B8V&#10;4mJWEb6iF1KKrqKkgDx9c9M9ujrgKAOy7F6LAuKRtRYWaFvKBpU1a1/eQ0OBEMSB1G723aJbjXI4&#10;nIRBPAJLDqZT+CYjG4skBsb0opVKv6CiQWaRYglisGHI5kppk9bBxbhzsWB1bQVR8wcH4DicQGi4&#10;amwmCdvfL7EXz6N5FDphMJ47oZdlzsViFjrjhT8ZZafZbJb5X01cP0wqVhSUmzD3WvPDP+vlTvWD&#10;SvZqU6JmhYEzKSm5Ws5qiTYEtL6w364gR27uwzRsEYDLI0p+EHqXQewsxtHECRfhyIknXuR4fnwZ&#10;j70wDrPFQ0pXjNN/p4S6FMejYDSo6rfcPPs95UaShmmYJjVrUhztnUhitDjnhW2tJqwe1kelMOkf&#10;SgHtvm+0Va4R6yBbvV1uh8cSRSa+0fVSFDcgZilAYqBGmIWwqIT8jFEHcyXF6tOaSIpR/YrDg4j9&#10;MAQ3bTfhaBLARh5blscWwnOASrHGaFjO9DC81q1kqwoiDU+Qiwt4RCWzsj5ktXt6MDssu92cM8Pp&#10;eG+9DtN4+gsAAP//AwBQSwMEFAAGAAgAAAAhAFiB4hnfAAAACwEAAA8AAABkcnMvZG93bnJldi54&#10;bWxMj81OwzAQhO9IvIO1SNyonYiGEuJUCAmJQ0A0IJWjG2/jqP6JYrcNb89ygts32tHsTLWenWUn&#10;nOIQvIRsIYCh74IefC/h8+P5ZgUsJuW1ssGjhG+MsK4vLypV6nD2Gzy1qWcU4mOpJJiUxpLz2Bl0&#10;Ki7CiJ5u+zA5lUhOPdeTOlO4szwXouBODZ4+GDXik8Hu0B6dBN1st8u7w9hszNft/sW+6aZ9f5Xy&#10;+mp+fACWcE5/ZvitT9Whpk67cPQ6Mkta5BlZCZYFATny7J5gRyBWBfC64v831D8AAAD//wMAUEsB&#10;Ai0AFAAGAAgAAAAhALaDOJL+AAAA4QEAABMAAAAAAAAAAAAAAAAAAAAAAFtDb250ZW50X1R5cGVz&#10;XS54bWxQSwECLQAUAAYACAAAACEAOP0h/9YAAACUAQAACwAAAAAAAAAAAAAAAAAvAQAAX3JlbHMv&#10;LnJlbHNQSwECLQAUAAYACAAAACEAoClw8dMCAADVBQAADgAAAAAAAAAAAAAAAAAuAgAAZHJzL2Uy&#10;b0RvYy54bWxQSwECLQAUAAYACAAAACEAWIHiGd8AAAALAQAADwAAAAAAAAAAAAAAAAAtBQAAZHJz&#10;L2Rvd25yZXYueG1sUEsFBgAAAAAEAAQA8wAAADkGAAAAAA==&#10;" filled="f" stroked="f">
                <v:textbox>
                  <w:txbxContent>
                    <w:p w:rsidR="00A54313" w:rsidRPr="00AE0EDE" w:rsidRDefault="00A54313" w:rsidP="00A54313">
                      <w:pPr>
                        <w:bidi w:val="0"/>
                        <w:rPr>
                          <w:rFonts w:ascii="Tahoma" w:hAnsi="Tahoma" w:cs="Tahoma"/>
                          <w:sz w:val="16"/>
                          <w:szCs w:val="20"/>
                          <w:vertAlign w:val="subscript"/>
                        </w:rPr>
                      </w:pPr>
                      <w:r w:rsidRPr="00AE0EDE">
                        <w:rPr>
                          <w:rFonts w:ascii="Tahoma" w:hAnsi="Tahoma" w:cs="Tahoma"/>
                          <w:sz w:val="16"/>
                          <w:szCs w:val="20"/>
                        </w:rPr>
                        <w:t>H</w:t>
                      </w:r>
                      <w:r w:rsidRPr="00AE0EDE">
                        <w:rPr>
                          <w:rFonts w:ascii="Tahoma" w:hAnsi="Tahoma" w:cs="Tahoma"/>
                          <w:sz w:val="16"/>
                          <w:szCs w:val="20"/>
                          <w:vertAlign w:val="subscript"/>
                        </w:rPr>
                        <w:t>2</w:t>
                      </w:r>
                      <w:r w:rsidRPr="00AE0EDE">
                        <w:rPr>
                          <w:rFonts w:ascii="Tahoma" w:hAnsi="Tahoma" w:cs="Tahoma"/>
                          <w:sz w:val="16"/>
                          <w:szCs w:val="20"/>
                        </w:rPr>
                        <w:t>O</w:t>
                      </w:r>
                      <w:r w:rsidRPr="00AE0EDE">
                        <w:rPr>
                          <w:rFonts w:ascii="Tahoma" w:hAnsi="Tahoma" w:cs="Tahoma"/>
                          <w:sz w:val="16"/>
                          <w:szCs w:val="20"/>
                          <w:vertAlign w:val="subscript"/>
                        </w:rPr>
                        <w:t>(l)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David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1A5C56" wp14:editId="52550903">
                <wp:simplePos x="0" y="0"/>
                <wp:positionH relativeFrom="column">
                  <wp:posOffset>-444500</wp:posOffset>
                </wp:positionH>
                <wp:positionV relativeFrom="paragraph">
                  <wp:posOffset>991235</wp:posOffset>
                </wp:positionV>
                <wp:extent cx="979805" cy="331470"/>
                <wp:effectExtent l="12700" t="10160" r="7620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313" w:rsidRPr="00AE0EDE" w:rsidRDefault="00A54313" w:rsidP="00A54313">
                            <w:pPr>
                              <w:rPr>
                                <w:rFonts w:ascii="Tahoma" w:hAnsi="Tahoma" w:cs="Tahoma"/>
                                <w:color w:val="215868"/>
                              </w:rPr>
                            </w:pP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>A</w:t>
                            </w: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  <w:vertAlign w:val="subscript"/>
                              </w:rPr>
                              <w:t>(s)</w:t>
                            </w:r>
                            <w:proofErr w:type="gramStart"/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 xml:space="preserve"> </w:t>
                            </w: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 xml:space="preserve"> B</w:t>
                            </w:r>
                            <w:proofErr w:type="gramEnd"/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  <w:vertAlign w:val="subscript"/>
                              </w:rPr>
                              <w:t>(s)</w:t>
                            </w: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 xml:space="preserve"> </w:t>
                            </w: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</w:rPr>
                              <w:t xml:space="preserve"> E</w:t>
                            </w:r>
                            <w:r w:rsidRPr="00AE0EDE">
                              <w:rPr>
                                <w:rFonts w:ascii="Tahoma" w:hAnsi="Tahoma" w:cs="Tahoma"/>
                                <w:color w:val="215868"/>
                                <w:szCs w:val="20"/>
                                <w:vertAlign w:val="subscript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79" type="#_x0000_t202" style="position:absolute;left:0;text-align:left;margin-left:-35pt;margin-top:78.05pt;width:77.15pt;height:26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NVKgIAAFgEAAAOAAAAZHJzL2Uyb0RvYy54bWysVNuO2yAQfa/Uf0C8N3aySTex4qy22aaq&#10;tL1Iu/0AjLGNCgwFEjv9+g44SaPt26p+QAwzHGbOmfH6btCKHITzEkxJp5OcEmE41NK0Jf3xvHu3&#10;pMQHZmqmwIiSHoWnd5u3b9a9LcQMOlC1cARBjC96W9IuBFtkmeed0MxPwAqDzgacZgFN12a1Yz2i&#10;a5XN8vx91oOrrQMuvMfTh9FJNwm/aQQP35rGi0BUSTG3kFaX1iqu2WbNitYx20l+SoO9IgvNpMFH&#10;L1APLDCyd/IfKC25Aw9NmHDQGTSN5CLVgNVM8xfVPHXMilQLkuPthSb//2D518N3R2Rd0hUlhmmU&#10;6FkMgXyAgcwiO731BQY9WQwLAx6jyqlSbx+B//TEwLZjphX3zkHfCVZjdtN4M7u6OuL4CFL1X6DG&#10;Z9g+QAIaGqcjdUgGQXRU6XhRJqbC8XB1u1rmC0o4um5upvPbpFzGivNl63z4JECTuCmpQ+ETODs8&#10;+hCTYcU5JL7lQcl6J5VKhmurrXLkwLBJdulL+b8IU4b0mMlithjrfwWElgG7XUld0mUev7H/Imsf&#10;TZ16MTCpxj2mrMyJxsjcyGEYqiHpNV2uzvpUUB+RWQdje+M44qYD95uSHlu7pP7XnjlBifpsUJ3V&#10;dD6Ps5CM+eJ2hoa79lTXHmY4QpU0UDJut2Gcn711su3wpbEfDNyjoo1MbEfpx6xOBWD7JhFOoxbn&#10;49pOUX9/CJs/AAAA//8DAFBLAwQUAAYACAAAACEAd7xF598AAAAKAQAADwAAAGRycy9kb3ducmV2&#10;LnhtbEyPwU7DMBBE70j8g7VIXFBrN4UShThVVYE4t3Dh5sbbJCJeJ7HbpHw9y4keRzOaeZOvJ9eK&#10;Mw6h8aRhMVcgkEpvG6o0fH68zVIQIRqypvWEGi4YYF3c3uQms36kHZ73sRJcQiEzGuoYu0zKUNbo&#10;TJj7Dom9ox+ciSyHStrBjFzuWpkotZLONMQLtelwW2P5vT85DX58vTiPvUoevn7c+3bT745Jr/X9&#10;3bR5ARFxiv9h+MNndCiY6eBPZINoNcyeFX+JbDytFiA4kT4uQRw0JCpdgixyeX2h+AUAAP//AwBQ&#10;SwECLQAUAAYACAAAACEAtoM4kv4AAADhAQAAEwAAAAAAAAAAAAAAAAAAAAAAW0NvbnRlbnRfVHlw&#10;ZXNdLnhtbFBLAQItABQABgAIAAAAIQA4/SH/1gAAAJQBAAALAAAAAAAAAAAAAAAAAC8BAABfcmVs&#10;cy8ucmVsc1BLAQItABQABgAIAAAAIQB0/WNVKgIAAFgEAAAOAAAAAAAAAAAAAAAAAC4CAABkcnMv&#10;ZTJvRG9jLnhtbFBLAQItABQABgAIAAAAIQB3vEXn3wAAAAoBAAAPAAAAAAAAAAAAAAAAAIQEAABk&#10;cnMvZG93bnJldi54bWxQSwUGAAAAAAQABADzAAAAkAUAAAAA&#10;" strokecolor="white">
                <v:textbox>
                  <w:txbxContent>
                    <w:p w:rsidR="00A54313" w:rsidRPr="00AE0EDE" w:rsidRDefault="00A54313" w:rsidP="00A54313">
                      <w:pPr>
                        <w:rPr>
                          <w:rFonts w:ascii="Tahoma" w:hAnsi="Tahoma" w:cs="Tahoma"/>
                          <w:color w:val="215868"/>
                        </w:rPr>
                      </w:pP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>A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  <w:vertAlign w:val="subscript"/>
                        </w:rPr>
                        <w:t>(s)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>,</w:t>
                      </w:r>
                      <w:r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 xml:space="preserve"> 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 xml:space="preserve"> B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  <w:vertAlign w:val="subscript"/>
                        </w:rPr>
                        <w:t>(s)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>,</w:t>
                      </w:r>
                      <w:r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 xml:space="preserve"> 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</w:rPr>
                        <w:t xml:space="preserve"> E</w:t>
                      </w:r>
                      <w:r w:rsidRPr="00AE0EDE">
                        <w:rPr>
                          <w:rFonts w:ascii="Tahoma" w:hAnsi="Tahoma" w:cs="Tahoma"/>
                          <w:color w:val="215868"/>
                          <w:szCs w:val="20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Pr="00A54313">
        <w:rPr>
          <w:rFonts w:ascii="Times New Roman" w:eastAsia="Times New Roman" w:hAnsi="Times New Roman" w:cs="David"/>
          <w:noProof/>
          <w:sz w:val="20"/>
          <w:szCs w:val="20"/>
        </w:rPr>
        <w:drawing>
          <wp:inline distT="0" distB="0" distL="0" distR="0" wp14:anchorId="234793A7" wp14:editId="0BF84629">
            <wp:extent cx="5772150" cy="2343150"/>
            <wp:effectExtent l="0" t="0" r="0" b="0"/>
            <wp:docPr id="157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0"/>
          <w:rtl/>
        </w:rPr>
      </w:pP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התייחס לתרשים הזרימה וזהה את החומרים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A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B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E 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A54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proofErr w:type="spellStart"/>
      <w:proofErr w:type="gramStart"/>
      <w:r w:rsidRPr="00A54313">
        <w:rPr>
          <w:rFonts w:ascii="Times New Roman" w:eastAsia="Times New Roman" w:hAnsi="Times New Roman" w:cs="David"/>
          <w:sz w:val="24"/>
          <w:szCs w:val="24"/>
        </w:rPr>
        <w:t>i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>נסח</w:t>
      </w:r>
      <w:proofErr w:type="gramEnd"/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את תהליך ההמסה של חומר  </w:t>
      </w:r>
      <w:r w:rsidRPr="00A54313">
        <w:rPr>
          <w:rFonts w:ascii="Times New Roman" w:eastAsia="Times New Roman" w:hAnsi="Times New Roman" w:cs="David"/>
          <w:sz w:val="24"/>
          <w:szCs w:val="24"/>
        </w:rPr>
        <w:t>A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במים.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/>
          <w:sz w:val="24"/>
          <w:szCs w:val="24"/>
        </w:rPr>
        <w:t>ii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תאר את תמיסת חומר </w:t>
      </w:r>
      <w:r w:rsidRPr="00A54313">
        <w:rPr>
          <w:rFonts w:ascii="Times New Roman" w:eastAsia="Times New Roman" w:hAnsi="Times New Roman" w:cs="David" w:hint="cs"/>
          <w:sz w:val="24"/>
          <w:szCs w:val="24"/>
        </w:rPr>
        <w:t>A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במים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ברמה ה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מיקרוסקופית.</w:t>
      </w: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proofErr w:type="spellStart"/>
      <w:proofErr w:type="gramStart"/>
      <w:r w:rsidRPr="00A54313">
        <w:rPr>
          <w:rFonts w:ascii="Times New Roman" w:eastAsia="Times New Roman" w:hAnsi="Times New Roman" w:cs="David"/>
          <w:sz w:val="24"/>
          <w:szCs w:val="24"/>
        </w:rPr>
        <w:t>i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>נסח</w:t>
      </w:r>
      <w:proofErr w:type="gramEnd"/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את התגובה שמתרחשת בין תמיסה  </w:t>
      </w:r>
      <w:r w:rsidRPr="00A54313">
        <w:rPr>
          <w:rFonts w:ascii="Times New Roman" w:eastAsia="Times New Roman" w:hAnsi="Times New Roman" w:cs="David"/>
          <w:sz w:val="24"/>
          <w:szCs w:val="24"/>
        </w:rPr>
        <w:t>A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ל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-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</w:t>
      </w:r>
      <w:proofErr w:type="spellStart"/>
      <w:r w:rsidRPr="00A54313">
        <w:rPr>
          <w:rFonts w:ascii="Times New Roman" w:eastAsia="Times New Roman" w:hAnsi="Times New Roman" w:cs="David"/>
          <w:sz w:val="24"/>
          <w:szCs w:val="24"/>
        </w:rPr>
        <w:t>HCl</w:t>
      </w:r>
      <w:proofErr w:type="spellEnd"/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(g)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A54313">
        <w:rPr>
          <w:rFonts w:ascii="Times New Roman" w:eastAsia="Times New Roman" w:hAnsi="Times New Roman" w:cs="David"/>
          <w:sz w:val="24"/>
          <w:szCs w:val="24"/>
        </w:rPr>
        <w:t>ii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רשום את נוסחתו הכימית של המוצק הלבן </w:t>
      </w:r>
      <w:r w:rsidRPr="00A54313">
        <w:rPr>
          <w:rFonts w:ascii="Times New Roman" w:eastAsia="Times New Roman" w:hAnsi="Times New Roman" w:cs="David"/>
          <w:sz w:val="24"/>
          <w:szCs w:val="24"/>
        </w:rPr>
        <w:t>D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>.</w:t>
      </w: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אילו סוגי קשרים קיימים בתמיסה של חומר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B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במים?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הסבר.</w:t>
      </w:r>
      <w:r w:rsidRPr="00A54313">
        <w:rPr>
          <w:rFonts w:ascii="Times New Roman" w:eastAsia="Times New Roman" w:hAnsi="Times New Roman" w:cs="David"/>
          <w:sz w:val="24"/>
          <w:szCs w:val="24"/>
          <w:u w:val="single"/>
        </w:rPr>
        <w:t xml:space="preserve"> </w:t>
      </w:r>
    </w:p>
    <w:p w:rsidR="00A54313" w:rsidRPr="00A54313" w:rsidRDefault="00A54313" w:rsidP="00A5431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proofErr w:type="gramStart"/>
      <w:r w:rsidRPr="00A54313">
        <w:rPr>
          <w:rFonts w:ascii="Times New Roman" w:eastAsia="Times New Roman" w:hAnsi="Times New Roman" w:cs="David"/>
          <w:sz w:val="24"/>
          <w:szCs w:val="24"/>
        </w:rPr>
        <w:t>i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  רשום</w:t>
      </w:r>
      <w:proofErr w:type="gram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ניסוח של המסת חומר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E 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ב- </w:t>
      </w:r>
      <w:r w:rsidRPr="00A54313">
        <w:rPr>
          <w:rFonts w:ascii="Times New Roman" w:eastAsia="Times New Roman" w:hAnsi="Times New Roman" w:cs="David"/>
          <w:sz w:val="24"/>
          <w:szCs w:val="24"/>
        </w:rPr>
        <w:t>CCl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A54313">
        <w:rPr>
          <w:rFonts w:ascii="Times New Roman" w:eastAsia="Times New Roman" w:hAnsi="Times New Roman" w:cs="David"/>
          <w:sz w:val="24"/>
          <w:szCs w:val="24"/>
        </w:rPr>
        <w:t xml:space="preserve">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 </w:t>
      </w:r>
    </w:p>
    <w:p w:rsidR="00A54313" w:rsidRPr="00E5001C" w:rsidRDefault="00A54313" w:rsidP="00E5001C">
      <w:pPr>
        <w:spacing w:after="0" w:line="360" w:lineRule="auto"/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</w:pPr>
      <w:r w:rsidRPr="00A54313">
        <w:rPr>
          <w:rFonts w:ascii="Times New Roman" w:eastAsia="Times New Roman" w:hAnsi="Times New Roman" w:cs="David"/>
          <w:sz w:val="24"/>
          <w:szCs w:val="24"/>
        </w:rPr>
        <w:tab/>
        <w:t>ii</w:t>
      </w:r>
      <w:proofErr w:type="gram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  האם</w:t>
      </w:r>
      <w:proofErr w:type="gram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תמיסה זו מוליכה זרם חשמלי?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הסבר.</w:t>
      </w:r>
    </w:p>
    <w:sectPr w:rsidR="00A54313" w:rsidRPr="00E5001C" w:rsidSect="00E5001C">
      <w:footerReference w:type="default" r:id="rId18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90" w:rsidRDefault="00D30790" w:rsidP="003F4A49">
      <w:pPr>
        <w:spacing w:after="0" w:line="240" w:lineRule="auto"/>
      </w:pPr>
      <w:r>
        <w:separator/>
      </w:r>
    </w:p>
  </w:endnote>
  <w:endnote w:type="continuationSeparator" w:id="0">
    <w:p w:rsidR="00D30790" w:rsidRDefault="00D30790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5001C" w:rsidRPr="00E5001C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90" w:rsidRDefault="00D30790" w:rsidP="003F4A49">
      <w:pPr>
        <w:spacing w:after="0" w:line="240" w:lineRule="auto"/>
      </w:pPr>
      <w:r>
        <w:separator/>
      </w:r>
    </w:p>
  </w:footnote>
  <w:footnote w:type="continuationSeparator" w:id="0">
    <w:p w:rsidR="00D30790" w:rsidRDefault="00D30790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0F43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7748D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0790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001C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F59A-A0D9-4255-B7A9-4AD25435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2015-08-04T07:51:00Z</cp:lastPrinted>
  <dcterms:created xsi:type="dcterms:W3CDTF">2015-08-24T12:41:00Z</dcterms:created>
  <dcterms:modified xsi:type="dcterms:W3CDTF">2015-08-24T12:42:00Z</dcterms:modified>
</cp:coreProperties>
</file>