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BE" w:rsidRPr="00FF53F8" w:rsidRDefault="006778BE" w:rsidP="006778BE">
      <w:pPr>
        <w:pStyle w:val="1"/>
        <w:rPr>
          <w:rFonts w:ascii="Comic Sans MS" w:hAnsi="Comic Sans MS"/>
          <w:sz w:val="24"/>
          <w:szCs w:val="32"/>
          <w:rtl/>
        </w:rPr>
      </w:pPr>
      <w:r w:rsidRPr="00FF53F8">
        <w:rPr>
          <w:rFonts w:ascii="Comic Sans MS" w:hAnsi="Comic Sans MS"/>
          <w:sz w:val="24"/>
          <w:szCs w:val="32"/>
          <w:rtl/>
        </w:rPr>
        <w:t xml:space="preserve">איש הפח מתוך </w:t>
      </w:r>
      <w:r w:rsidR="00FF53F8">
        <w:rPr>
          <w:rFonts w:ascii="Comic Sans MS" w:hAnsi="Comic Sans MS" w:hint="cs"/>
          <w:sz w:val="24"/>
          <w:szCs w:val="32"/>
          <w:rtl/>
        </w:rPr>
        <w:t>"</w:t>
      </w:r>
      <w:r w:rsidRPr="00FF53F8">
        <w:rPr>
          <w:rFonts w:ascii="Comic Sans MS" w:hAnsi="Comic Sans MS"/>
          <w:sz w:val="24"/>
          <w:szCs w:val="32"/>
          <w:rtl/>
        </w:rPr>
        <w:t>הקוסם מארץ עוץ</w:t>
      </w:r>
      <w:r w:rsidR="00FF53F8">
        <w:rPr>
          <w:rFonts w:ascii="Comic Sans MS" w:hAnsi="Comic Sans MS" w:hint="cs"/>
          <w:sz w:val="24"/>
          <w:szCs w:val="32"/>
          <w:rtl/>
        </w:rPr>
        <w:t>"</w:t>
      </w:r>
      <w:bookmarkStart w:id="0" w:name="_GoBack"/>
      <w:bookmarkEnd w:id="0"/>
    </w:p>
    <w:p w:rsidR="006778BE" w:rsidRDefault="006778BE" w:rsidP="006778BE">
      <w:pPr>
        <w:jc w:val="both"/>
        <w:rPr>
          <w:rFonts w:cs="Guttman Adii-Light"/>
          <w:rtl/>
        </w:rPr>
      </w:pPr>
    </w:p>
    <w:p w:rsidR="006778BE" w:rsidRPr="006778BE" w:rsidRDefault="00FF53F8" w:rsidP="006778BE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FEEB8B" wp14:editId="729F1832">
            <wp:simplePos x="0" y="0"/>
            <wp:positionH relativeFrom="column">
              <wp:posOffset>-638175</wp:posOffset>
            </wp:positionH>
            <wp:positionV relativeFrom="paragraph">
              <wp:posOffset>95250</wp:posOffset>
            </wp:positionV>
            <wp:extent cx="1961515" cy="2552700"/>
            <wp:effectExtent l="76200" t="76200" r="133985" b="133350"/>
            <wp:wrapSquare wrapText="bothSides"/>
            <wp:docPr id="6" name="תמונה 6" descr="http://th00.deviantart.net/fs4/PRE/i/2004/196/4/3/The_Tinman_of_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h00.deviantart.net/fs4/PRE/i/2004/196/4/3/The_Tinman_of_O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2552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778BE" w:rsidRPr="006778BE">
        <w:rPr>
          <w:rFonts w:asciiTheme="minorBidi" w:hAnsiTheme="minorBidi" w:cstheme="minorBidi"/>
          <w:sz w:val="24"/>
          <w:szCs w:val="24"/>
        </w:rPr>
        <w:t>…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proofErr w:type="spellStart"/>
      <w:r w:rsidR="006778BE">
        <w:rPr>
          <w:rFonts w:asciiTheme="minorBidi" w:hAnsiTheme="minorBidi" w:cstheme="minorBidi"/>
          <w:sz w:val="24"/>
          <w:szCs w:val="24"/>
          <w:rtl/>
        </w:rPr>
        <w:t>דורותי</w:t>
      </w:r>
      <w:proofErr w:type="spellEnd"/>
      <w:r w:rsidR="006778BE">
        <w:rPr>
          <w:rFonts w:asciiTheme="minorBidi" w:hAnsiTheme="minorBidi" w:cstheme="minorBidi"/>
          <w:sz w:val="24"/>
          <w:szCs w:val="24"/>
          <w:rtl/>
        </w:rPr>
        <w:t xml:space="preserve"> הביטה באיש ה</w:t>
      </w:r>
      <w:r w:rsidR="006778BE">
        <w:rPr>
          <w:rFonts w:asciiTheme="minorBidi" w:hAnsiTheme="minorBidi" w:cstheme="minorBidi" w:hint="cs"/>
          <w:sz w:val="24"/>
          <w:szCs w:val="24"/>
          <w:rtl/>
        </w:rPr>
        <w:t>פח</w:t>
      </w:r>
      <w:r w:rsidR="006778BE" w:rsidRPr="006778BE">
        <w:rPr>
          <w:rFonts w:asciiTheme="minorBidi" w:hAnsiTheme="minorBidi" w:cstheme="minorBidi"/>
          <w:sz w:val="24"/>
          <w:szCs w:val="24"/>
          <w:rtl/>
        </w:rPr>
        <w:t>.</w:t>
      </w:r>
      <w:proofErr w:type="gramEnd"/>
      <w:r w:rsidR="006778BE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proofErr w:type="gramStart"/>
      <w:r w:rsidR="006778BE" w:rsidRPr="006778BE">
        <w:rPr>
          <w:rFonts w:asciiTheme="minorBidi" w:hAnsiTheme="minorBidi" w:cstheme="minorBidi"/>
          <w:sz w:val="24"/>
          <w:szCs w:val="24"/>
          <w:rtl/>
        </w:rPr>
        <w:t>ראשו וזרועותיו היו מחוברים אל גופו בצירים.</w:t>
      </w:r>
      <w:proofErr w:type="gramEnd"/>
      <w:r w:rsidR="006778BE" w:rsidRPr="006778BE">
        <w:rPr>
          <w:rFonts w:asciiTheme="minorBidi" w:hAnsiTheme="minorBidi" w:cstheme="minorBidi"/>
          <w:sz w:val="24"/>
          <w:szCs w:val="24"/>
          <w:rtl/>
        </w:rPr>
        <w:t xml:space="preserve"> והוא ניצב כך בלי נוע, ליד עץ גדוע למחצה, נראה כאילו אינו מסוגל לזוז.</w:t>
      </w:r>
    </w:p>
    <w:p w:rsidR="006778BE" w:rsidRPr="006778BE" w:rsidRDefault="006778BE" w:rsidP="006778BE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6778BE">
        <w:rPr>
          <w:rFonts w:asciiTheme="minorBidi" w:hAnsiTheme="minorBidi" w:cstheme="minorBidi"/>
          <w:sz w:val="24"/>
          <w:szCs w:val="24"/>
          <w:rtl/>
        </w:rPr>
        <w:t>טוטו פרץ בנביחות זעם וניסה לנשוך את רגלו. אולם התוצאה היחידה הייתה שהוא הכאיב לשיניו בעת שגרם לריקוע של ה</w:t>
      </w:r>
      <w:r>
        <w:rPr>
          <w:rFonts w:asciiTheme="minorBidi" w:hAnsiTheme="minorBidi" w:cstheme="minorBidi" w:hint="cs"/>
          <w:sz w:val="24"/>
          <w:szCs w:val="24"/>
          <w:rtl/>
        </w:rPr>
        <w:t>פח</w:t>
      </w:r>
      <w:r w:rsidRPr="006778BE">
        <w:rPr>
          <w:rFonts w:asciiTheme="minorBidi" w:hAnsiTheme="minorBidi" w:cstheme="minorBidi"/>
          <w:sz w:val="24"/>
          <w:szCs w:val="24"/>
          <w:rtl/>
        </w:rPr>
        <w:t xml:space="preserve"> הקשה.</w:t>
      </w:r>
    </w:p>
    <w:p w:rsidR="006778BE" w:rsidRPr="006778BE" w:rsidRDefault="006778BE" w:rsidP="006778BE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t>במאמץ רב הניע איש ה</w:t>
      </w:r>
      <w:r>
        <w:rPr>
          <w:rFonts w:asciiTheme="minorBidi" w:hAnsiTheme="minorBidi" w:cstheme="minorBidi" w:hint="cs"/>
          <w:sz w:val="24"/>
          <w:szCs w:val="24"/>
          <w:rtl/>
        </w:rPr>
        <w:t>פח</w:t>
      </w:r>
      <w:r w:rsidRPr="006778BE">
        <w:rPr>
          <w:rFonts w:asciiTheme="minorBidi" w:hAnsiTheme="minorBidi" w:cstheme="minorBidi"/>
          <w:sz w:val="24"/>
          <w:szCs w:val="24"/>
          <w:vertAlign w:val="subscript"/>
          <w:rtl/>
        </w:rPr>
        <w:t xml:space="preserve"> </w:t>
      </w:r>
      <w:r w:rsidRPr="006778BE">
        <w:rPr>
          <w:rFonts w:asciiTheme="minorBidi" w:hAnsiTheme="minorBidi" w:cstheme="minorBidi"/>
          <w:sz w:val="24"/>
          <w:szCs w:val="24"/>
          <w:rtl/>
        </w:rPr>
        <w:t>את פיו ואמר:</w:t>
      </w:r>
    </w:p>
    <w:p w:rsidR="006778BE" w:rsidRPr="006778BE" w:rsidRDefault="006778BE" w:rsidP="006778BE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6778BE">
        <w:rPr>
          <w:rFonts w:asciiTheme="minorBidi" w:hAnsiTheme="minorBidi" w:cstheme="minorBidi"/>
          <w:sz w:val="24"/>
          <w:szCs w:val="24"/>
          <w:rtl/>
        </w:rPr>
        <w:t xml:space="preserve">"אני כבר עומד פה זמן רב, הצירים שלי כל כך חלודים עד שאיני יכול להניע אותם עוד והם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ממש </w:t>
      </w:r>
      <w:r w:rsidRPr="006778BE">
        <w:rPr>
          <w:rFonts w:asciiTheme="minorBidi" w:hAnsiTheme="minorBidi" w:cstheme="minorBidi"/>
          <w:sz w:val="24"/>
          <w:szCs w:val="24"/>
          <w:rtl/>
        </w:rPr>
        <w:t xml:space="preserve">מתפוררים." </w:t>
      </w:r>
    </w:p>
    <w:p w:rsidR="006778BE" w:rsidRPr="006778BE" w:rsidRDefault="006778BE" w:rsidP="006778BE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6778BE">
        <w:rPr>
          <w:rFonts w:asciiTheme="minorBidi" w:hAnsiTheme="minorBidi" w:cstheme="minorBidi"/>
          <w:sz w:val="24"/>
          <w:szCs w:val="24"/>
          <w:rtl/>
        </w:rPr>
        <w:t xml:space="preserve">"מה אוכל לעשות למענך?" שאלה </w:t>
      </w:r>
      <w:proofErr w:type="spellStart"/>
      <w:r w:rsidRPr="006778BE">
        <w:rPr>
          <w:rFonts w:asciiTheme="minorBidi" w:hAnsiTheme="minorBidi" w:cstheme="minorBidi"/>
          <w:sz w:val="24"/>
          <w:szCs w:val="24"/>
          <w:rtl/>
        </w:rPr>
        <w:t>דורותי</w:t>
      </w:r>
      <w:proofErr w:type="spellEnd"/>
      <w:r w:rsidRPr="006778BE">
        <w:rPr>
          <w:rFonts w:asciiTheme="minorBidi" w:hAnsiTheme="minorBidi" w:cstheme="minorBidi"/>
          <w:sz w:val="24"/>
          <w:szCs w:val="24"/>
          <w:rtl/>
        </w:rPr>
        <w:t>.</w:t>
      </w:r>
    </w:p>
    <w:p w:rsidR="006778BE" w:rsidRPr="006778BE" w:rsidRDefault="006778BE" w:rsidP="006778BE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6778BE">
        <w:rPr>
          <w:rFonts w:asciiTheme="minorBidi" w:hAnsiTheme="minorBidi" w:cstheme="minorBidi"/>
          <w:sz w:val="24"/>
          <w:szCs w:val="24"/>
          <w:rtl/>
        </w:rPr>
        <w:t>"את חייבת לעצור את תהליך הקורוזיה".</w:t>
      </w:r>
    </w:p>
    <w:p w:rsidR="006778BE" w:rsidRPr="006778BE" w:rsidRDefault="006778BE" w:rsidP="006778BE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6778BE">
        <w:rPr>
          <w:rFonts w:asciiTheme="minorBidi" w:hAnsiTheme="minorBidi" w:cstheme="minorBidi"/>
          <w:sz w:val="24"/>
          <w:szCs w:val="24"/>
          <w:rtl/>
        </w:rPr>
        <w:t>"תהליך המה?" שאלה.</w:t>
      </w:r>
    </w:p>
    <w:p w:rsidR="006778BE" w:rsidRDefault="006778BE" w:rsidP="006778BE">
      <w:pPr>
        <w:spacing w:line="360" w:lineRule="auto"/>
        <w:jc w:val="both"/>
        <w:rPr>
          <w:rFonts w:asciiTheme="minorBidi" w:hAnsiTheme="minorBidi" w:cstheme="minorBidi" w:hint="cs"/>
          <w:sz w:val="24"/>
          <w:szCs w:val="24"/>
          <w:rtl/>
        </w:rPr>
      </w:pPr>
      <w:r w:rsidRPr="006778BE">
        <w:rPr>
          <w:rFonts w:asciiTheme="minorBidi" w:hAnsiTheme="minorBidi" w:cstheme="minorBidi"/>
          <w:sz w:val="24"/>
          <w:szCs w:val="24"/>
          <w:rtl/>
        </w:rPr>
        <w:t>"</w:t>
      </w:r>
      <w:proofErr w:type="spellStart"/>
      <w:r w:rsidRPr="006778BE">
        <w:rPr>
          <w:rFonts w:asciiTheme="minorBidi" w:hAnsiTheme="minorBidi" w:cstheme="minorBidi"/>
          <w:sz w:val="24"/>
          <w:szCs w:val="24"/>
          <w:rtl/>
        </w:rPr>
        <w:t>ההחלדה</w:t>
      </w:r>
      <w:proofErr w:type="spellEnd"/>
      <w:r w:rsidRPr="006778BE">
        <w:rPr>
          <w:rFonts w:asciiTheme="minorBidi" w:hAnsiTheme="minorBidi" w:cstheme="minorBidi"/>
          <w:sz w:val="24"/>
          <w:szCs w:val="24"/>
          <w:rtl/>
        </w:rPr>
        <w:t>, חמצון הברזל" השיב איש ה</w:t>
      </w:r>
      <w:r>
        <w:rPr>
          <w:rFonts w:asciiTheme="minorBidi" w:hAnsiTheme="minorBidi" w:cstheme="minorBidi" w:hint="cs"/>
          <w:sz w:val="24"/>
          <w:szCs w:val="24"/>
          <w:rtl/>
        </w:rPr>
        <w:t>פח שלמעשה עשוי מברזל</w:t>
      </w:r>
      <w:r w:rsidRPr="006778BE">
        <w:rPr>
          <w:rFonts w:asciiTheme="minorBidi" w:hAnsiTheme="minorBidi" w:cstheme="minorBidi"/>
          <w:sz w:val="24"/>
          <w:szCs w:val="24"/>
          <w:rtl/>
        </w:rPr>
        <w:t xml:space="preserve">. "את חייבת לעזור לי איך? שאלה </w:t>
      </w:r>
      <w:proofErr w:type="spellStart"/>
      <w:r w:rsidRPr="006778BE">
        <w:rPr>
          <w:rFonts w:asciiTheme="minorBidi" w:hAnsiTheme="minorBidi" w:cstheme="minorBidi"/>
          <w:sz w:val="24"/>
          <w:szCs w:val="24"/>
          <w:rtl/>
        </w:rPr>
        <w:t>דורותי</w:t>
      </w:r>
      <w:proofErr w:type="spellEnd"/>
      <w:r w:rsidRPr="006778BE">
        <w:rPr>
          <w:rFonts w:asciiTheme="minorBidi" w:hAnsiTheme="minorBidi" w:cstheme="minorBidi"/>
          <w:sz w:val="24"/>
          <w:szCs w:val="24"/>
          <w:rtl/>
        </w:rPr>
        <w:t>.</w:t>
      </w:r>
    </w:p>
    <w:p w:rsidR="006778BE" w:rsidRDefault="006778BE" w:rsidP="006778BE">
      <w:pPr>
        <w:spacing w:line="360" w:lineRule="auto"/>
        <w:jc w:val="both"/>
        <w:rPr>
          <w:rFonts w:asciiTheme="minorBidi" w:hAnsiTheme="minorBidi" w:cstheme="minorBidi" w:hint="cs"/>
          <w:sz w:val="24"/>
          <w:szCs w:val="24"/>
          <w:rtl/>
        </w:rPr>
      </w:pPr>
    </w:p>
    <w:p w:rsidR="006778BE" w:rsidRDefault="006778BE" w:rsidP="006778BE">
      <w:pPr>
        <w:spacing w:line="360" w:lineRule="auto"/>
        <w:jc w:val="both"/>
        <w:rPr>
          <w:rFonts w:asciiTheme="minorBidi" w:hAnsiTheme="minorBidi" w:cstheme="minorBidi" w:hint="cs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איך</w:t>
      </w:r>
      <w:r w:rsidR="00FF53F8">
        <w:rPr>
          <w:rFonts w:asciiTheme="minorBidi" w:hAnsiTheme="minorBidi" w:cstheme="minorBidi" w:hint="cs"/>
          <w:sz w:val="24"/>
          <w:szCs w:val="24"/>
          <w:rtl/>
        </w:rPr>
        <w:t xml:space="preserve"> ניתן לעזור לאיש הפח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?   </w:t>
      </w:r>
    </w:p>
    <w:p w:rsidR="006778BE" w:rsidRPr="006778BE" w:rsidRDefault="00FF53F8" w:rsidP="00FF53F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15A662" wp14:editId="629CB173">
            <wp:simplePos x="0" y="0"/>
            <wp:positionH relativeFrom="column">
              <wp:posOffset>457200</wp:posOffset>
            </wp:positionH>
            <wp:positionV relativeFrom="paragraph">
              <wp:posOffset>181610</wp:posOffset>
            </wp:positionV>
            <wp:extent cx="4572000" cy="3429000"/>
            <wp:effectExtent l="95250" t="95250" r="95250" b="95250"/>
            <wp:wrapTopAndBottom/>
            <wp:docPr id="4" name="תמונה 4" descr="http://www.freemusicalecards.com/judy-garland/dorothy-and-the-scarecrow-meets-the-tin-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musicalecards.com/judy-garland/dorothy-and-the-scarecrow-meets-the-tin-m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F0B" w:rsidRDefault="00905F0B"/>
    <w:sectPr w:rsidR="00905F0B" w:rsidSect="00D03C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BE"/>
    <w:rsid w:val="006778BE"/>
    <w:rsid w:val="00905F0B"/>
    <w:rsid w:val="00D03CA2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BE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paragraph" w:styleId="1">
    <w:name w:val="heading 1"/>
    <w:basedOn w:val="a"/>
    <w:next w:val="a"/>
    <w:link w:val="10"/>
    <w:qFormat/>
    <w:rsid w:val="006778BE"/>
    <w:pPr>
      <w:keepNext/>
      <w:jc w:val="center"/>
      <w:outlineLvl w:val="0"/>
    </w:pPr>
    <w:rPr>
      <w:rFonts w:cs="Guttman Adii-Light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778BE"/>
    <w:rPr>
      <w:rFonts w:ascii="Times New Roman" w:eastAsia="Times New Roman" w:hAnsi="Times New Roman" w:cs="Guttman Adii-Light"/>
      <w:b/>
      <w:bCs/>
      <w:sz w:val="2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778BE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778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BE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paragraph" w:styleId="1">
    <w:name w:val="heading 1"/>
    <w:basedOn w:val="a"/>
    <w:next w:val="a"/>
    <w:link w:val="10"/>
    <w:qFormat/>
    <w:rsid w:val="006778BE"/>
    <w:pPr>
      <w:keepNext/>
      <w:jc w:val="center"/>
      <w:outlineLvl w:val="0"/>
    </w:pPr>
    <w:rPr>
      <w:rFonts w:cs="Guttman Adii-Light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778BE"/>
    <w:rPr>
      <w:rFonts w:ascii="Times New Roman" w:eastAsia="Times New Roman" w:hAnsi="Times New Roman" w:cs="Guttman Adii-Light"/>
      <w:b/>
      <w:bCs/>
      <w:sz w:val="2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778BE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778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2015-01-13T08:34:00Z</dcterms:created>
  <dcterms:modified xsi:type="dcterms:W3CDTF">2015-01-13T08:57:00Z</dcterms:modified>
</cp:coreProperties>
</file>