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B3DD" w14:textId="77777777" w:rsidR="004866B5" w:rsidRDefault="004866B5" w:rsidP="004866B5">
      <w:pPr>
        <w:spacing w:line="324" w:lineRule="auto"/>
        <w:jc w:val="center"/>
        <w:rPr>
          <w:rFonts w:ascii="Tahoma" w:hAnsi="Tahoma" w:cs="Tahoma"/>
          <w:b/>
          <w:bCs/>
          <w:i/>
          <w:iCs/>
          <w:sz w:val="28"/>
          <w:szCs w:val="28"/>
          <w:rtl/>
        </w:rPr>
      </w:pPr>
      <w:r>
        <w:rPr>
          <w:rFonts w:ascii="Tahoma" w:hAnsi="Tahoma" w:cs="Tahoma" w:hint="cs"/>
          <w:b/>
          <w:bCs/>
          <w:i/>
          <w:iCs/>
          <w:sz w:val="28"/>
          <w:szCs w:val="28"/>
          <w:rtl/>
        </w:rPr>
        <w:t>מה למעכבי בעירה ולהייטק?</w:t>
      </w:r>
    </w:p>
    <w:p w14:paraId="5D0BFC0D" w14:textId="77777777" w:rsidR="004866B5" w:rsidRDefault="004866B5" w:rsidP="004866B5">
      <w:pPr>
        <w:spacing w:line="360" w:lineRule="auto"/>
        <w:jc w:val="center"/>
        <w:rPr>
          <w:rFonts w:ascii="Arial" w:hAnsi="Arial" w:cs="Arial"/>
          <w:rtl/>
        </w:rPr>
      </w:pPr>
    </w:p>
    <w:p w14:paraId="2FD1659A" w14:textId="77777777" w:rsidR="004866B5" w:rsidRDefault="004866B5" w:rsidP="004866B5">
      <w:pPr>
        <w:spacing w:line="360" w:lineRule="auto"/>
        <w:jc w:val="both"/>
        <w:rPr>
          <w:rFonts w:ascii="Arial" w:hAnsi="Arial" w:cs="Arial"/>
          <w:b/>
          <w:bCs/>
          <w:rtl/>
        </w:rPr>
      </w:pPr>
      <w:r>
        <w:rPr>
          <w:rFonts w:ascii="Arial" w:hAnsi="Arial" w:cs="Arial" w:hint="cs"/>
          <w:b/>
          <w:bCs/>
          <w:rtl/>
        </w:rPr>
        <w:t xml:space="preserve">מציגה: ד"ר מירי </w:t>
      </w:r>
      <w:proofErr w:type="spellStart"/>
      <w:r>
        <w:rPr>
          <w:rFonts w:ascii="Arial" w:hAnsi="Arial" w:cs="Arial" w:hint="cs"/>
          <w:b/>
          <w:bCs/>
          <w:rtl/>
        </w:rPr>
        <w:t>קסנר</w:t>
      </w:r>
      <w:proofErr w:type="spellEnd"/>
    </w:p>
    <w:p w14:paraId="0F33877C" w14:textId="77777777" w:rsidR="004866B5" w:rsidRDefault="004866B5" w:rsidP="004866B5">
      <w:pPr>
        <w:pStyle w:val="Heading7"/>
        <w:jc w:val="both"/>
        <w:rPr>
          <w:rFonts w:ascii="Arial" w:hAnsi="Arial" w:cs="Arial"/>
          <w:rtl/>
        </w:rPr>
      </w:pPr>
      <w:r>
        <w:rPr>
          <w:rFonts w:ascii="Arial" w:hAnsi="Arial" w:cs="Arial" w:hint="cs"/>
          <w:rtl/>
        </w:rPr>
        <w:t>המחלקה להוראת המדעים, מכון ויצמן למדע</w:t>
      </w:r>
    </w:p>
    <w:p w14:paraId="46E15EE9" w14:textId="77777777" w:rsidR="004866B5" w:rsidRDefault="004866B5" w:rsidP="004866B5">
      <w:pPr>
        <w:spacing w:line="360" w:lineRule="auto"/>
        <w:jc w:val="both"/>
        <w:rPr>
          <w:rFonts w:ascii="Arial" w:hAnsi="Arial" w:cs="Arial"/>
          <w:b/>
          <w:bCs/>
          <w:rtl/>
        </w:rPr>
      </w:pPr>
      <w:r>
        <w:rPr>
          <w:rFonts w:ascii="Arial" w:hAnsi="Arial" w:cs="Arial" w:hint="cs"/>
          <w:b/>
          <w:bCs/>
          <w:rtl/>
        </w:rPr>
        <w:t>אוכלוסיית היעד: תלמידי כיתות י' - י"ב</w:t>
      </w:r>
    </w:p>
    <w:p w14:paraId="4F02F9B2" w14:textId="77777777" w:rsidR="004866B5" w:rsidRDefault="004866B5" w:rsidP="004866B5">
      <w:pPr>
        <w:spacing w:line="360" w:lineRule="auto"/>
        <w:rPr>
          <w:rFonts w:ascii="Arial" w:hAnsi="Arial" w:cs="Arial"/>
          <w:rtl/>
        </w:rPr>
      </w:pPr>
    </w:p>
    <w:p w14:paraId="4031EE77" w14:textId="77777777" w:rsidR="004866B5" w:rsidRDefault="004866B5" w:rsidP="004866B5">
      <w:pPr>
        <w:spacing w:line="360" w:lineRule="auto"/>
        <w:jc w:val="both"/>
        <w:rPr>
          <w:rFonts w:ascii="Arial" w:hAnsi="Arial" w:cs="Arial"/>
          <w:rtl/>
        </w:rPr>
      </w:pPr>
      <w:r>
        <w:rPr>
          <w:rFonts w:ascii="Arial" w:hAnsi="Arial" w:cs="Arial" w:hint="cs"/>
          <w:rtl/>
        </w:rPr>
        <w:t xml:space="preserve">מוצרים רבים של תעשיית האלקטרוניקה וההייטק מכילים חומרים דליקים: המחשבים האישיים והניידים, הטלפונים הניידים, מכשירי הטלוויזיה, ציוד רפואי, ציוד חשמלי ביתי ועוד. כל אלו מכילים פולימרים על בסיס פחמן שעלולים לבעור כאשר נחשפים לגורמי הצתה. </w:t>
      </w:r>
    </w:p>
    <w:p w14:paraId="56962C09" w14:textId="77777777" w:rsidR="004866B5" w:rsidRDefault="004866B5" w:rsidP="004866B5">
      <w:pPr>
        <w:spacing w:line="360" w:lineRule="auto"/>
        <w:jc w:val="both"/>
        <w:rPr>
          <w:rFonts w:ascii="Arial" w:hAnsi="Arial" w:cs="Arial"/>
          <w:rtl/>
        </w:rPr>
      </w:pPr>
      <w:r>
        <w:rPr>
          <w:rFonts w:ascii="Arial" w:hAnsi="Arial" w:cs="Arial" w:hint="cs"/>
          <w:rtl/>
        </w:rPr>
        <w:t xml:space="preserve">חומרים דליקים נמצאים סביבנו בכל מקום וגורמים לכך שסכנת השריפה ונזקיה הם חלק בלתי נפרד </w:t>
      </w:r>
      <w:proofErr w:type="spellStart"/>
      <w:r>
        <w:rPr>
          <w:rFonts w:ascii="Arial" w:hAnsi="Arial" w:cs="Arial" w:hint="cs"/>
          <w:rtl/>
        </w:rPr>
        <w:t>מחיי</w:t>
      </w:r>
      <w:proofErr w:type="spellEnd"/>
      <w:r>
        <w:rPr>
          <w:rFonts w:ascii="Arial" w:hAnsi="Arial" w:cs="Arial" w:hint="cs"/>
          <w:rtl/>
        </w:rPr>
        <w:t xml:space="preserve"> הפרט והחברה. מעכבי בעירה הם חומרים המשולבים במוצרים דליקים כדי לעכב את שלבי ההתלקחות של החומר הדליק, לרסן את הדליקה ולעכב את התפשטותה. קיימים מעכבי בעירה שונים הנבדלים בדרך פעולתם והשפעתם על הגורמים הנחוצים לקיום הבעירה: חמצן, מקור אנרגיה, חומר דליק ("משולש הבעירה").</w:t>
      </w:r>
    </w:p>
    <w:p w14:paraId="5A24492F" w14:textId="77777777" w:rsidR="004866B5" w:rsidRDefault="004866B5" w:rsidP="004866B5">
      <w:pPr>
        <w:spacing w:line="360" w:lineRule="auto"/>
        <w:jc w:val="both"/>
        <w:rPr>
          <w:rFonts w:ascii="Arial" w:hAnsi="Arial" w:cs="Arial"/>
          <w:rtl/>
        </w:rPr>
      </w:pPr>
      <w:r>
        <w:rPr>
          <w:rFonts w:ascii="Arial" w:hAnsi="Arial" w:cs="Arial" w:hint="cs"/>
          <w:rtl/>
        </w:rPr>
        <w:t xml:space="preserve">הניסוי שיוצג מהווה הדמיה לשימוש במעכבי בעירה במוצרים אורגניים דליקים ובמיוחד בפולימרים סינתטיים. </w:t>
      </w:r>
    </w:p>
    <w:p w14:paraId="3D1869D7" w14:textId="77777777" w:rsidR="004866B5" w:rsidRDefault="004866B5" w:rsidP="004866B5">
      <w:pPr>
        <w:spacing w:line="360" w:lineRule="auto"/>
        <w:jc w:val="both"/>
        <w:rPr>
          <w:rFonts w:ascii="Arial" w:hAnsi="Arial" w:cs="Arial"/>
          <w:rtl/>
        </w:rPr>
      </w:pPr>
      <w:r>
        <w:rPr>
          <w:rFonts w:ascii="Arial" w:hAnsi="Arial" w:cs="Arial"/>
          <w:rtl/>
        </w:rPr>
        <w:t xml:space="preserve">בניסוי זה </w:t>
      </w:r>
      <w:r>
        <w:rPr>
          <w:rFonts w:ascii="Arial" w:hAnsi="Arial" w:cs="Arial" w:hint="cs"/>
          <w:rtl/>
        </w:rPr>
        <w:t>ננסה</w:t>
      </w:r>
      <w:r>
        <w:rPr>
          <w:rFonts w:ascii="Arial" w:hAnsi="Arial" w:cs="Arial"/>
          <w:rtl/>
        </w:rPr>
        <w:t xml:space="preserve"> להדליק  פיסות נייר על ידי נר בוער, להשוות את התנהגותן ולהציע סיבות להתנהגות הנצפית.</w:t>
      </w:r>
      <w:r>
        <w:rPr>
          <w:rFonts w:ascii="Arial" w:hAnsi="Arial" w:cs="Arial" w:hint="cs"/>
          <w:rtl/>
        </w:rPr>
        <w:t xml:space="preserve"> את הניירות מכינים על ידי טבילה בתמיסות שונות וייבושם, כך שהניירות היבשים יכולים להכיל חומרים שונים בריכוזים שונים.   </w:t>
      </w:r>
    </w:p>
    <w:p w14:paraId="6CA127CE" w14:textId="77777777" w:rsidR="004866B5" w:rsidRDefault="004866B5" w:rsidP="004866B5">
      <w:pPr>
        <w:spacing w:line="360" w:lineRule="auto"/>
        <w:ind w:left="29"/>
        <w:jc w:val="both"/>
        <w:rPr>
          <w:rFonts w:ascii="Arial" w:hAnsi="Arial" w:cs="Arial"/>
          <w:rtl/>
        </w:rPr>
      </w:pPr>
      <w:r>
        <w:rPr>
          <w:rFonts w:ascii="Arial" w:hAnsi="Arial" w:cs="Arial" w:hint="cs"/>
          <w:rtl/>
        </w:rPr>
        <w:t xml:space="preserve">אפשר לשלב נושא זה כהעשרה בתחומים שונים ובגילאים שונים (תלמידי י - י"ב). </w:t>
      </w:r>
    </w:p>
    <w:p w14:paraId="7D810DB5" w14:textId="77777777" w:rsidR="004866B5" w:rsidRDefault="004866B5" w:rsidP="004866B5">
      <w:pPr>
        <w:spacing w:line="360" w:lineRule="auto"/>
        <w:ind w:left="29"/>
        <w:jc w:val="both"/>
        <w:rPr>
          <w:rFonts w:ascii="Arial" w:hAnsi="Arial" w:cs="Arial"/>
          <w:rtl/>
        </w:rPr>
      </w:pPr>
      <w:r>
        <w:rPr>
          <w:rFonts w:ascii="Arial" w:hAnsi="Arial" w:cs="Arial" w:hint="cs"/>
          <w:rtl/>
        </w:rPr>
        <w:t xml:space="preserve">להלן חלק מההקשרים: </w:t>
      </w:r>
    </w:p>
    <w:p w14:paraId="5AF7CCF7" w14:textId="77777777" w:rsidR="004866B5" w:rsidRDefault="004866B5" w:rsidP="004866B5">
      <w:pPr>
        <w:pStyle w:val="ListParagraph"/>
        <w:numPr>
          <w:ilvl w:val="0"/>
          <w:numId w:val="1"/>
        </w:numPr>
        <w:spacing w:after="0" w:line="360" w:lineRule="auto"/>
        <w:ind w:right="0" w:hanging="1301"/>
        <w:rPr>
          <w:rFonts w:ascii="Arial" w:hAnsi="Arial"/>
          <w:sz w:val="24"/>
          <w:szCs w:val="24"/>
          <w:rtl/>
        </w:rPr>
      </w:pPr>
      <w:r>
        <w:rPr>
          <w:rFonts w:ascii="Arial" w:hAnsi="Arial" w:hint="cs"/>
          <w:sz w:val="24"/>
          <w:szCs w:val="24"/>
          <w:rtl/>
        </w:rPr>
        <w:t xml:space="preserve">חומרים דליקים וחומרים שאינם דליקים. </w:t>
      </w:r>
    </w:p>
    <w:p w14:paraId="6F7F1571" w14:textId="77777777" w:rsidR="004866B5" w:rsidRDefault="004866B5" w:rsidP="004866B5">
      <w:pPr>
        <w:pStyle w:val="ListParagraph"/>
        <w:numPr>
          <w:ilvl w:val="0"/>
          <w:numId w:val="1"/>
        </w:numPr>
        <w:spacing w:after="0" w:line="360" w:lineRule="auto"/>
        <w:ind w:right="0" w:hanging="1301"/>
        <w:rPr>
          <w:rFonts w:ascii="Arial" w:hAnsi="Arial"/>
          <w:sz w:val="24"/>
          <w:szCs w:val="24"/>
          <w:rtl/>
        </w:rPr>
      </w:pPr>
      <w:r>
        <w:rPr>
          <w:rFonts w:ascii="Arial" w:hAnsi="Arial" w:hint="cs"/>
          <w:sz w:val="24"/>
          <w:szCs w:val="24"/>
          <w:rtl/>
        </w:rPr>
        <w:t>תהליכי בעירה: מהי בעירה? מהם הגורמים הנדרשים לבעירה (משולש האש).</w:t>
      </w:r>
    </w:p>
    <w:p w14:paraId="79667799" w14:textId="77777777" w:rsidR="004866B5" w:rsidRDefault="004866B5" w:rsidP="004866B5">
      <w:pPr>
        <w:pStyle w:val="ListParagraph"/>
        <w:numPr>
          <w:ilvl w:val="0"/>
          <w:numId w:val="1"/>
        </w:numPr>
        <w:spacing w:after="0" w:line="360" w:lineRule="auto"/>
        <w:ind w:right="0" w:hanging="1301"/>
        <w:rPr>
          <w:rFonts w:ascii="Arial" w:hAnsi="Arial"/>
          <w:sz w:val="24"/>
          <w:szCs w:val="24"/>
          <w:rtl/>
        </w:rPr>
      </w:pPr>
      <w:r>
        <w:rPr>
          <w:rFonts w:ascii="Arial" w:hAnsi="Arial" w:hint="cs"/>
          <w:sz w:val="24"/>
          <w:szCs w:val="24"/>
          <w:rtl/>
        </w:rPr>
        <w:t xml:space="preserve">דרכים לכיבוי בעירה וכיצד ניתן להגן מפני שריפות? </w:t>
      </w:r>
    </w:p>
    <w:p w14:paraId="6B0729FB" w14:textId="77777777" w:rsidR="004866B5" w:rsidRDefault="004866B5" w:rsidP="004866B5">
      <w:pPr>
        <w:pStyle w:val="ListParagraph"/>
        <w:numPr>
          <w:ilvl w:val="0"/>
          <w:numId w:val="1"/>
        </w:numPr>
        <w:spacing w:after="0" w:line="360" w:lineRule="auto"/>
        <w:ind w:right="0" w:hanging="1301"/>
        <w:rPr>
          <w:rFonts w:ascii="Arial" w:hAnsi="Arial"/>
          <w:sz w:val="24"/>
          <w:szCs w:val="24"/>
          <w:rtl/>
        </w:rPr>
      </w:pPr>
      <w:r>
        <w:rPr>
          <w:rFonts w:ascii="Arial" w:hAnsi="Arial" w:hint="cs"/>
          <w:sz w:val="24"/>
          <w:szCs w:val="24"/>
          <w:rtl/>
        </w:rPr>
        <w:t xml:space="preserve">תכונות של תרכובות הפחמן, כולל פולימרים על בסיס פחמן ושימושיהם בחיי היומיום.    </w:t>
      </w:r>
    </w:p>
    <w:p w14:paraId="0CE276B3" w14:textId="77777777" w:rsidR="004866B5" w:rsidRDefault="004866B5" w:rsidP="004866B5">
      <w:pPr>
        <w:pStyle w:val="ListParagraph"/>
        <w:numPr>
          <w:ilvl w:val="0"/>
          <w:numId w:val="1"/>
        </w:numPr>
        <w:spacing w:after="0" w:line="360" w:lineRule="auto"/>
        <w:ind w:right="0" w:hanging="1301"/>
        <w:rPr>
          <w:rFonts w:ascii="Arial" w:hAnsi="Arial"/>
          <w:sz w:val="24"/>
          <w:szCs w:val="24"/>
          <w:rtl/>
        </w:rPr>
      </w:pPr>
      <w:r>
        <w:rPr>
          <w:rFonts w:ascii="Arial" w:hAnsi="Arial" w:hint="cs"/>
          <w:sz w:val="24"/>
          <w:szCs w:val="24"/>
          <w:rtl/>
        </w:rPr>
        <w:t xml:space="preserve">תגובות </w:t>
      </w:r>
      <w:proofErr w:type="spellStart"/>
      <w:r>
        <w:rPr>
          <w:rFonts w:ascii="Arial" w:hAnsi="Arial" w:hint="cs"/>
          <w:sz w:val="24"/>
          <w:szCs w:val="24"/>
          <w:rtl/>
        </w:rPr>
        <w:t>אקסותרמיות</w:t>
      </w:r>
      <w:proofErr w:type="spellEnd"/>
      <w:r>
        <w:rPr>
          <w:rFonts w:ascii="Arial" w:hAnsi="Arial" w:hint="cs"/>
          <w:sz w:val="24"/>
          <w:szCs w:val="24"/>
          <w:rtl/>
        </w:rPr>
        <w:t xml:space="preserve"> </w:t>
      </w:r>
      <w:proofErr w:type="spellStart"/>
      <w:r>
        <w:rPr>
          <w:rFonts w:ascii="Arial" w:hAnsi="Arial" w:hint="cs"/>
          <w:sz w:val="24"/>
          <w:szCs w:val="24"/>
          <w:rtl/>
        </w:rPr>
        <w:t>ואנדותרמיות</w:t>
      </w:r>
      <w:proofErr w:type="spellEnd"/>
      <w:r>
        <w:rPr>
          <w:rFonts w:ascii="Arial" w:hAnsi="Arial" w:hint="cs"/>
          <w:sz w:val="24"/>
          <w:szCs w:val="24"/>
          <w:rtl/>
        </w:rPr>
        <w:t xml:space="preserve">. </w:t>
      </w:r>
    </w:p>
    <w:p w14:paraId="66F075E2" w14:textId="77777777" w:rsidR="004866B5" w:rsidRDefault="004866B5" w:rsidP="004866B5">
      <w:pPr>
        <w:pStyle w:val="ListParagraph"/>
        <w:numPr>
          <w:ilvl w:val="0"/>
          <w:numId w:val="1"/>
        </w:numPr>
        <w:spacing w:after="0" w:line="360" w:lineRule="auto"/>
        <w:ind w:right="0" w:hanging="1301"/>
        <w:rPr>
          <w:rFonts w:ascii="Arial" w:hAnsi="Arial"/>
          <w:sz w:val="24"/>
          <w:szCs w:val="24"/>
          <w:rtl/>
        </w:rPr>
      </w:pPr>
      <w:r>
        <w:rPr>
          <w:rFonts w:ascii="Arial" w:hAnsi="Arial" w:hint="cs"/>
          <w:sz w:val="24"/>
          <w:szCs w:val="24"/>
          <w:rtl/>
        </w:rPr>
        <w:t>מעכבי הבעירה בחיי היומיום.</w:t>
      </w:r>
    </w:p>
    <w:p w14:paraId="31E75C88" w14:textId="77777777" w:rsidR="004866B5" w:rsidRDefault="004866B5" w:rsidP="004866B5">
      <w:pPr>
        <w:spacing w:line="360" w:lineRule="auto"/>
        <w:jc w:val="both"/>
        <w:rPr>
          <w:rFonts w:ascii="Arial" w:hAnsi="Arial" w:cs="Arial"/>
          <w:rtl/>
        </w:rPr>
      </w:pPr>
      <w:r>
        <w:rPr>
          <w:rFonts w:ascii="Arial" w:hAnsi="Arial" w:cs="Arial" w:hint="cs"/>
          <w:rtl/>
        </w:rPr>
        <w:t>בישראל מייצרים מעכבי בעירה במפעל תרכובות ברום מקונצרן כימיקלים לישראל בע"מ. ישראל היא אחת מהיצרניות החשובות ביותר בעולם בתחום זה. חומרי למידה נוספים על הנושא נמצאים באתר הלימודי: כימיה ותעשייה כימית בשרות האדם.</w:t>
      </w:r>
    </w:p>
    <w:p w14:paraId="13D5A9CC" w14:textId="77777777" w:rsidR="004C15C5" w:rsidRDefault="004C15C5"/>
    <w:sectPr w:rsidR="004C15C5" w:rsidSect="00AE07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D11FC"/>
    <w:multiLevelType w:val="hybridMultilevel"/>
    <w:tmpl w:val="5484BA50"/>
    <w:lvl w:ilvl="0" w:tplc="04090001">
      <w:start w:val="1"/>
      <w:numFmt w:val="bullet"/>
      <w:lvlText w:val=""/>
      <w:lvlJc w:val="left"/>
      <w:pPr>
        <w:ind w:left="1440" w:right="1440" w:hanging="360"/>
      </w:pPr>
      <w:rPr>
        <w:rFonts w:ascii="Symbol" w:hAnsi="Symbol" w:cs="Times New Roman" w:hint="default"/>
      </w:rPr>
    </w:lvl>
    <w:lvl w:ilvl="1" w:tplc="04090003">
      <w:start w:val="1"/>
      <w:numFmt w:val="bullet"/>
      <w:lvlText w:val="o"/>
      <w:lvlJc w:val="left"/>
      <w:pPr>
        <w:ind w:left="2160" w:right="2160" w:hanging="360"/>
      </w:pPr>
      <w:rPr>
        <w:rFonts w:ascii="Courier New" w:hAnsi="Courier New" w:cs="Courier New" w:hint="default"/>
      </w:rPr>
    </w:lvl>
    <w:lvl w:ilvl="2" w:tplc="04090005">
      <w:start w:val="1"/>
      <w:numFmt w:val="bullet"/>
      <w:lvlText w:val=""/>
      <w:lvlJc w:val="left"/>
      <w:pPr>
        <w:ind w:left="2880" w:right="2880" w:hanging="360"/>
      </w:pPr>
      <w:rPr>
        <w:rFonts w:ascii="Wingdings" w:hAnsi="Wingdings" w:cs="Times New Roman" w:hint="default"/>
      </w:rPr>
    </w:lvl>
    <w:lvl w:ilvl="3" w:tplc="04090001">
      <w:start w:val="1"/>
      <w:numFmt w:val="bullet"/>
      <w:lvlText w:val=""/>
      <w:lvlJc w:val="left"/>
      <w:pPr>
        <w:ind w:left="3600" w:right="3600" w:hanging="360"/>
      </w:pPr>
      <w:rPr>
        <w:rFonts w:ascii="Symbol" w:hAnsi="Symbol" w:cs="Times New Roman" w:hint="default"/>
      </w:rPr>
    </w:lvl>
    <w:lvl w:ilvl="4" w:tplc="04090003">
      <w:start w:val="1"/>
      <w:numFmt w:val="bullet"/>
      <w:lvlText w:val="o"/>
      <w:lvlJc w:val="left"/>
      <w:pPr>
        <w:ind w:left="4320" w:right="4320" w:hanging="360"/>
      </w:pPr>
      <w:rPr>
        <w:rFonts w:ascii="Courier New" w:hAnsi="Courier New" w:cs="Courier New" w:hint="default"/>
      </w:rPr>
    </w:lvl>
    <w:lvl w:ilvl="5" w:tplc="04090005">
      <w:start w:val="1"/>
      <w:numFmt w:val="bullet"/>
      <w:lvlText w:val=""/>
      <w:lvlJc w:val="left"/>
      <w:pPr>
        <w:ind w:left="5040" w:right="5040" w:hanging="360"/>
      </w:pPr>
      <w:rPr>
        <w:rFonts w:ascii="Wingdings" w:hAnsi="Wingdings" w:cs="Times New Roman" w:hint="default"/>
      </w:rPr>
    </w:lvl>
    <w:lvl w:ilvl="6" w:tplc="04090001">
      <w:start w:val="1"/>
      <w:numFmt w:val="bullet"/>
      <w:lvlText w:val=""/>
      <w:lvlJc w:val="left"/>
      <w:pPr>
        <w:ind w:left="5760" w:right="5760" w:hanging="360"/>
      </w:pPr>
      <w:rPr>
        <w:rFonts w:ascii="Symbol" w:hAnsi="Symbol" w:cs="Times New Roman" w:hint="default"/>
      </w:rPr>
    </w:lvl>
    <w:lvl w:ilvl="7" w:tplc="04090003">
      <w:start w:val="1"/>
      <w:numFmt w:val="bullet"/>
      <w:lvlText w:val="o"/>
      <w:lvlJc w:val="left"/>
      <w:pPr>
        <w:ind w:left="6480" w:right="6480" w:hanging="360"/>
      </w:pPr>
      <w:rPr>
        <w:rFonts w:ascii="Courier New" w:hAnsi="Courier New" w:cs="Courier New" w:hint="default"/>
      </w:rPr>
    </w:lvl>
    <w:lvl w:ilvl="8" w:tplc="04090005">
      <w:start w:val="1"/>
      <w:numFmt w:val="bullet"/>
      <w:lvlText w:val=""/>
      <w:lvlJc w:val="left"/>
      <w:pPr>
        <w:ind w:left="7200" w:right="7200" w:hanging="360"/>
      </w:pPr>
      <w:rPr>
        <w:rFonts w:ascii="Wingdings" w:hAnsi="Wingdings" w:cs="Times New Roman" w:hint="default"/>
      </w:rPr>
    </w:lvl>
  </w:abstractNum>
  <w:num w:numId="1" w16cid:durableId="193875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B5"/>
    <w:rsid w:val="001504C3"/>
    <w:rsid w:val="001606D5"/>
    <w:rsid w:val="004866B5"/>
    <w:rsid w:val="004C15C5"/>
    <w:rsid w:val="00AE07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CCAE"/>
  <w15:docId w15:val="{DAD77A56-E824-40E9-A3B1-85EFDEDA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B5"/>
    <w:pPr>
      <w:bidi/>
      <w:spacing w:after="0" w:line="240" w:lineRule="auto"/>
    </w:pPr>
    <w:rPr>
      <w:rFonts w:ascii="Times New Roman" w:eastAsia="Times New Roman" w:hAnsi="Times New Roman" w:cs="Times New Roman"/>
      <w:sz w:val="24"/>
      <w:szCs w:val="24"/>
      <w:lang w:eastAsia="he-IL"/>
    </w:rPr>
  </w:style>
  <w:style w:type="paragraph" w:styleId="Heading7">
    <w:name w:val="heading 7"/>
    <w:basedOn w:val="Normal"/>
    <w:next w:val="Normal"/>
    <w:link w:val="Heading7Char"/>
    <w:qFormat/>
    <w:rsid w:val="004866B5"/>
    <w:pPr>
      <w:keepNext/>
      <w:spacing w:line="360" w:lineRule="auto"/>
      <w:outlineLvl w:val="6"/>
    </w:pPr>
    <w:rPr>
      <w:rFonts w:cs="Davi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866B5"/>
    <w:rPr>
      <w:rFonts w:ascii="Times New Roman" w:eastAsia="Times New Roman" w:hAnsi="Times New Roman" w:cs="David"/>
      <w:b/>
      <w:bCs/>
      <w:sz w:val="24"/>
      <w:szCs w:val="24"/>
      <w:lang w:eastAsia="he-IL"/>
    </w:rPr>
  </w:style>
  <w:style w:type="paragraph" w:styleId="ListParagraph">
    <w:name w:val="List Paragraph"/>
    <w:basedOn w:val="Normal"/>
    <w:qFormat/>
    <w:rsid w:val="004866B5"/>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Shelly Livne</cp:lastModifiedBy>
  <cp:revision>3</cp:revision>
  <dcterms:created xsi:type="dcterms:W3CDTF">2014-12-31T09:49:00Z</dcterms:created>
  <dcterms:modified xsi:type="dcterms:W3CDTF">2025-04-03T12:44:00Z</dcterms:modified>
</cp:coreProperties>
</file>