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672D4" w14:textId="77777777" w:rsidR="00000000" w:rsidRDefault="00000000">
      <w:pPr>
        <w:pStyle w:val="2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פולמרים</w:t>
      </w:r>
      <w:proofErr w:type="spellEnd"/>
      <w:r>
        <w:rPr>
          <w:rFonts w:hint="cs"/>
          <w:sz w:val="28"/>
          <w:szCs w:val="28"/>
          <w:rtl/>
        </w:rPr>
        <w:t>: מקרו                            ומיקרו</w:t>
      </w:r>
    </w:p>
    <w:tbl>
      <w:tblPr>
        <w:bidiVisual/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2681"/>
        <w:gridCol w:w="5580"/>
      </w:tblGrid>
      <w:tr w:rsidR="008B31FC" w14:paraId="7FAA3842" w14:textId="77777777" w:rsidTr="008B31FC">
        <w:tblPrEx>
          <w:tblCellMar>
            <w:top w:w="0" w:type="dxa"/>
            <w:bottom w:w="0" w:type="dxa"/>
          </w:tblCellMar>
        </w:tblPrEx>
        <w:tc>
          <w:tcPr>
            <w:tcW w:w="1053" w:type="dxa"/>
          </w:tcPr>
          <w:p w14:paraId="20301944" w14:textId="77777777" w:rsidR="008B31FC" w:rsidRDefault="008B31FC">
            <w:pPr>
              <w:bidi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פולימר מתחת ל-</w:t>
            </w:r>
            <w:proofErr w:type="spellStart"/>
            <w:r>
              <w:rPr>
                <w:rFonts w:ascii="Arial" w:hAnsi="Arial" w:cs="Arial"/>
              </w:rPr>
              <w:t>Tg</w:t>
            </w:r>
            <w:proofErr w:type="spellEnd"/>
          </w:p>
        </w:tc>
        <w:tc>
          <w:tcPr>
            <w:tcW w:w="2681" w:type="dxa"/>
          </w:tcPr>
          <w:p w14:paraId="70460EE8" w14:textId="77777777" w:rsidR="008B31FC" w:rsidRDefault="008B31FC">
            <w:pPr>
              <w:bidi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פולימר פריך שביר</w:t>
            </w:r>
          </w:p>
          <w:p w14:paraId="4AB6C5E1" w14:textId="77777777" w:rsidR="008B31FC" w:rsidRDefault="008B31FC">
            <w:pPr>
              <w:bidi/>
              <w:rPr>
                <w:rFonts w:ascii="Arial" w:hAnsi="Arial" w:cs="Arial"/>
                <w:vanish/>
                <w:rtl/>
              </w:rPr>
            </w:pPr>
          </w:p>
          <w:p w14:paraId="60D21C48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  <w:tc>
          <w:tcPr>
            <w:tcW w:w="5580" w:type="dxa"/>
          </w:tcPr>
          <w:p w14:paraId="7793E44C" w14:textId="77777777" w:rsidR="008B31FC" w:rsidRDefault="008B31FC">
            <w:pPr>
              <w:bidi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האנרגיה אינה מספיקה לשינויי קונפורמציה בכלל. כאשר חומר נשבר ניתקים קשרים בין השרשראות. </w:t>
            </w:r>
          </w:p>
        </w:tc>
      </w:tr>
      <w:tr w:rsidR="008B31FC" w14:paraId="0AA11995" w14:textId="77777777" w:rsidTr="008B31FC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053" w:type="dxa"/>
            <w:vMerge w:val="restart"/>
            <w:textDirection w:val="btLr"/>
          </w:tcPr>
          <w:p w14:paraId="403D3789" w14:textId="77777777" w:rsidR="008B31FC" w:rsidRDefault="008B31FC">
            <w:pPr>
              <w:bidi/>
              <w:ind w:left="113" w:right="113"/>
              <w:jc w:val="center"/>
              <w:rPr>
                <w:rFonts w:ascii="Arial" w:hAnsi="Arial" w:cs="Arial" w:hint="cs"/>
                <w:sz w:val="32"/>
                <w:szCs w:val="32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פולימר בין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Tg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ל- </w:t>
            </w:r>
            <w:r>
              <w:rPr>
                <w:rFonts w:ascii="Arial" w:hAnsi="Arial" w:cs="Arial" w:hint="cs"/>
                <w:sz w:val="32"/>
                <w:szCs w:val="32"/>
              </w:rPr>
              <w:t>T</w:t>
            </w:r>
            <w:r>
              <w:rPr>
                <w:rFonts w:ascii="Arial" w:hAnsi="Arial" w:cs="Arial"/>
                <w:sz w:val="32"/>
                <w:szCs w:val="32"/>
              </w:rPr>
              <w:t>m</w:t>
            </w:r>
          </w:p>
        </w:tc>
        <w:tc>
          <w:tcPr>
            <w:tcW w:w="2681" w:type="dxa"/>
          </w:tcPr>
          <w:p w14:paraId="07884A7B" w14:textId="77777777" w:rsidR="008B31FC" w:rsidRDefault="008B31FC">
            <w:pPr>
              <w:pStyle w:val="2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תרמופלסטי</w:t>
            </w:r>
          </w:p>
          <w:p w14:paraId="129DFDA5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  <w:tc>
          <w:tcPr>
            <w:tcW w:w="5580" w:type="dxa"/>
          </w:tcPr>
          <w:p w14:paraId="521855D1" w14:textId="77777777" w:rsidR="008B31FC" w:rsidRDefault="008B31FC">
            <w:pPr>
              <w:bidi/>
              <w:rPr>
                <w:rFonts w:ascii="Arial" w:hAnsi="Arial" w:cs="Arial" w:hint="cs"/>
              </w:rPr>
            </w:pPr>
            <w:r>
              <w:rPr>
                <w:rFonts w:ascii="Arial" w:hAnsi="Arial" w:cs="Arial" w:hint="cs"/>
                <w:rtl/>
              </w:rPr>
              <w:t xml:space="preserve">האנרגיה מספיקה לשינויי קונפורמציה של השרשראות </w:t>
            </w:r>
            <w:proofErr w:type="spellStart"/>
            <w:r>
              <w:rPr>
                <w:rFonts w:ascii="Arial" w:hAnsi="Arial" w:cs="Arial" w:hint="cs"/>
                <w:rtl/>
              </w:rPr>
              <w:t>באיזורים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rtl/>
              </w:rPr>
              <w:t>האמורפים</w:t>
            </w:r>
            <w:proofErr w:type="spellEnd"/>
            <w:r>
              <w:rPr>
                <w:rFonts w:ascii="Arial" w:hAnsi="Arial" w:cs="Arial" w:hint="cs"/>
                <w:rtl/>
              </w:rPr>
              <w:t>.</w:t>
            </w:r>
          </w:p>
        </w:tc>
      </w:tr>
      <w:tr w:rsidR="008B31FC" w14:paraId="189CE1CD" w14:textId="77777777" w:rsidTr="008B31F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053" w:type="dxa"/>
            <w:vMerge/>
          </w:tcPr>
          <w:p w14:paraId="615F16C2" w14:textId="77777777" w:rsidR="008B31FC" w:rsidRDefault="008B31FC">
            <w:pPr>
              <w:bidi/>
              <w:rPr>
                <w:rFonts w:ascii="Arial" w:hAnsi="Arial" w:cs="Arial" w:hint="cs"/>
                <w:rtl/>
              </w:rPr>
            </w:pPr>
          </w:p>
        </w:tc>
        <w:tc>
          <w:tcPr>
            <w:tcW w:w="2681" w:type="dxa"/>
          </w:tcPr>
          <w:p w14:paraId="17F90212" w14:textId="77777777" w:rsidR="008B31FC" w:rsidRDefault="008B31FC">
            <w:pPr>
              <w:bidi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משיך</w:t>
            </w:r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(קורה בגיהוץ)</w:t>
            </w:r>
            <w:r>
              <w:rPr>
                <w:rFonts w:ascii="Arial" w:hAnsi="Arial" w:cs="Arial"/>
                <w:rtl/>
              </w:rPr>
              <w:t xml:space="preserve">                                                  </w:t>
            </w:r>
          </w:p>
          <w:p w14:paraId="46D12E1A" w14:textId="77777777" w:rsidR="008B31FC" w:rsidRDefault="008B31FC">
            <w:pPr>
              <w:bidi/>
              <w:rPr>
                <w:rFonts w:ascii="Arial" w:hAnsi="Arial" w:cs="Arial" w:hint="cs"/>
                <w:rtl/>
              </w:rPr>
            </w:pPr>
          </w:p>
          <w:p w14:paraId="61E272CF" w14:textId="77777777" w:rsidR="008B31FC" w:rsidRDefault="008B31FC">
            <w:pPr>
              <w:bidi/>
              <w:rPr>
                <w:rFonts w:ascii="Arial" w:hAnsi="Arial" w:cs="Arial" w:hint="cs"/>
                <w:rtl/>
              </w:rPr>
            </w:pPr>
          </w:p>
        </w:tc>
        <w:tc>
          <w:tcPr>
            <w:tcW w:w="5580" w:type="dxa"/>
          </w:tcPr>
          <w:p w14:paraId="475B6776" w14:textId="77777777" w:rsidR="008B31FC" w:rsidRDefault="008B31FC">
            <w:pPr>
              <w:bidi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הקונפורמציה של השרשראות באזורים האמורפיים משתנה  </w:t>
            </w:r>
            <w:r>
              <w:rPr>
                <w:rFonts w:ascii="Arial" w:hAnsi="Arial" w:cs="Arial"/>
                <w:rtl/>
              </w:rPr>
              <w:t>בתגובה למאמץ</w:t>
            </w:r>
            <w:r>
              <w:rPr>
                <w:rFonts w:ascii="Arial" w:hAnsi="Arial" w:cs="Arial" w:hint="cs"/>
                <w:rtl/>
              </w:rPr>
              <w:t xml:space="preserve">. מתקבל </w:t>
            </w:r>
            <w:r>
              <w:rPr>
                <w:rFonts w:ascii="Arial" w:hAnsi="Arial" w:cs="Arial"/>
                <w:rtl/>
              </w:rPr>
              <w:t>במבנה חדש  שנשאר גם אחרי הסרת המאמץ</w:t>
            </w:r>
          </w:p>
        </w:tc>
      </w:tr>
      <w:tr w:rsidR="008B31FC" w14:paraId="6C32E8CD" w14:textId="77777777" w:rsidTr="008B31FC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53" w:type="dxa"/>
            <w:vMerge/>
          </w:tcPr>
          <w:p w14:paraId="558F3755" w14:textId="77777777" w:rsidR="008B31FC" w:rsidRDefault="008B31FC">
            <w:pPr>
              <w:bidi/>
              <w:rPr>
                <w:rFonts w:ascii="Arial" w:hAnsi="Arial" w:cs="Arial" w:hint="cs"/>
                <w:rtl/>
              </w:rPr>
            </w:pPr>
          </w:p>
        </w:tc>
        <w:tc>
          <w:tcPr>
            <w:tcW w:w="2681" w:type="dxa"/>
          </w:tcPr>
          <w:p w14:paraId="724AAB1E" w14:textId="77777777" w:rsidR="008B31FC" w:rsidRDefault="008B31FC">
            <w:pPr>
              <w:bidi/>
              <w:rPr>
                <w:rFonts w:ascii="Arial" w:hAnsi="Arial" w:cs="Arial"/>
                <w:vanish/>
                <w:rtl/>
              </w:rPr>
            </w:pPr>
            <w:r>
              <w:rPr>
                <w:rFonts w:ascii="Arial" w:hAnsi="Arial" w:cs="Arial" w:hint="cs"/>
                <w:rtl/>
              </w:rPr>
              <w:t>נמתח ומתארך</w:t>
            </w:r>
            <w:r>
              <w:rPr>
                <w:rFonts w:ascii="Arial" w:hAnsi="Arial" w:cs="Arial"/>
                <w:rtl/>
              </w:rPr>
              <w:t>.</w:t>
            </w:r>
          </w:p>
          <w:p w14:paraId="359385AD" w14:textId="77777777" w:rsidR="008B31FC" w:rsidRDefault="008B31FC">
            <w:pPr>
              <w:bidi/>
              <w:rPr>
                <w:rFonts w:ascii="Arial" w:hAnsi="Arial" w:cs="Arial" w:hint="cs"/>
                <w:rtl/>
              </w:rPr>
            </w:pPr>
          </w:p>
        </w:tc>
        <w:tc>
          <w:tcPr>
            <w:tcW w:w="5580" w:type="dxa"/>
          </w:tcPr>
          <w:p w14:paraId="777C0759" w14:textId="77777777" w:rsidR="008B31FC" w:rsidRDefault="008B31FC">
            <w:pPr>
              <w:bidi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השרשראות באזורים האמורפיים מתיישרות בכוון המתיחה.  % הגבישיות עולה</w:t>
            </w:r>
          </w:p>
        </w:tc>
      </w:tr>
      <w:tr w:rsidR="008B31FC" w14:paraId="66A54908" w14:textId="77777777" w:rsidTr="008B31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3" w:type="dxa"/>
            <w:vMerge/>
          </w:tcPr>
          <w:p w14:paraId="7819E9E5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  <w:tc>
          <w:tcPr>
            <w:tcW w:w="2681" w:type="dxa"/>
          </w:tcPr>
          <w:p w14:paraId="152EE5EA" w14:textId="77777777" w:rsidR="008B31FC" w:rsidRDefault="008B31FC">
            <w:pPr>
              <w:bidi/>
              <w:rPr>
                <w:rFonts w:ascii="Arial" w:hAnsi="Arial" w:cs="Arial" w:hint="cs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אלסטומר</w:t>
            </w:r>
            <w:r>
              <w:rPr>
                <w:rFonts w:ascii="Arial" w:hAnsi="Arial" w:cs="Arial"/>
                <w:rtl/>
              </w:rPr>
              <w:t>.חוזר</w:t>
            </w:r>
            <w:proofErr w:type="spellEnd"/>
            <w:r>
              <w:rPr>
                <w:rFonts w:ascii="Arial" w:hAnsi="Arial" w:cs="Arial"/>
                <w:rtl/>
              </w:rPr>
              <w:t xml:space="preserve"> למצבו הקודם אח"כ</w:t>
            </w:r>
          </w:p>
          <w:p w14:paraId="4336EEE4" w14:textId="77777777" w:rsidR="008B31FC" w:rsidRDefault="008B31FC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התארכות אלסטית</w:t>
            </w:r>
          </w:p>
          <w:p w14:paraId="2D77731A" w14:textId="77777777" w:rsidR="008B31FC" w:rsidRDefault="008B31FC">
            <w:pPr>
              <w:rPr>
                <w:rFonts w:ascii="Arial" w:hAnsi="Arial" w:cs="Arial"/>
                <w:rtl/>
              </w:rPr>
            </w:pPr>
          </w:p>
          <w:p w14:paraId="5A8770DB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  <w:tc>
          <w:tcPr>
            <w:tcW w:w="5580" w:type="dxa"/>
          </w:tcPr>
          <w:p w14:paraId="1901552E" w14:textId="77777777" w:rsidR="008B31FC" w:rsidRDefault="008B31FC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קשרי </w:t>
            </w:r>
            <w:proofErr w:type="spellStart"/>
            <w:r>
              <w:rPr>
                <w:rFonts w:ascii="Arial" w:hAnsi="Arial" w:cs="Arial" w:hint="cs"/>
                <w:rtl/>
              </w:rPr>
              <w:t>הצילוב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מונעים את התנתקותן או החלקתן של השרשראות. כמו כן האנטרופיה גדולה יותר במצב של שרשראות מפותלות. ולכן לאחר הפסקת המאמץ השרשראות חוזרות למצב ההתחלתי</w:t>
            </w:r>
          </w:p>
          <w:p w14:paraId="632D9475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</w:tr>
      <w:tr w:rsidR="008B31FC" w14:paraId="137B8864" w14:textId="77777777" w:rsidTr="008B31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3" w:type="dxa"/>
            <w:vMerge/>
          </w:tcPr>
          <w:p w14:paraId="6DEFB3C3" w14:textId="77777777" w:rsidR="008B31FC" w:rsidRDefault="008B31FC">
            <w:pPr>
              <w:bidi/>
              <w:rPr>
                <w:rFonts w:ascii="Arial" w:hAnsi="Arial" w:cs="Arial" w:hint="cs"/>
                <w:rtl/>
              </w:rPr>
            </w:pPr>
          </w:p>
        </w:tc>
        <w:tc>
          <w:tcPr>
            <w:tcW w:w="2681" w:type="dxa"/>
          </w:tcPr>
          <w:p w14:paraId="1FD02359" w14:textId="77777777" w:rsidR="008B31FC" w:rsidRDefault="008B31FC">
            <w:pPr>
              <w:bidi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כוס פלסטיק או בגד מתכווץ בכביסה בטמפרטורה מעל ה- </w:t>
            </w:r>
            <w:proofErr w:type="spellStart"/>
            <w:r>
              <w:rPr>
                <w:rFonts w:ascii="Arial" w:hAnsi="Arial" w:cs="Arial"/>
              </w:rPr>
              <w:t>Tg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5580" w:type="dxa"/>
          </w:tcPr>
          <w:p w14:paraId="0EE8C934" w14:textId="77777777" w:rsidR="008B31FC" w:rsidRDefault="008B31FC">
            <w:pPr>
              <w:bidi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בתהליך הייצור של סיבים או כלים רבים עברו עיבוד אשר במהלכו % הגבישיות עלה, השרשראות התיישרו. בחימום מעל</w:t>
            </w:r>
            <w:proofErr w:type="spellStart"/>
            <w:r>
              <w:rPr>
                <w:rFonts w:ascii="Arial" w:hAnsi="Arial" w:cs="Arial"/>
              </w:rPr>
              <w:t>Tg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 xml:space="preserve"> האנרגיה מספיקה לשינויי קונפורמציה של השרשראות באזורים האמורפים. האנטרופיה גדולה יותר במצב של שרשראות מפותלות.לכן מתקבל מבנה יותר אמורפי, פחות ארוך או רחב(מכווץ).</w:t>
            </w:r>
          </w:p>
        </w:tc>
      </w:tr>
      <w:tr w:rsidR="008B31FC" w14:paraId="60DDBE29" w14:textId="77777777" w:rsidTr="008B31FC">
        <w:tblPrEx>
          <w:tblCellMar>
            <w:top w:w="0" w:type="dxa"/>
            <w:bottom w:w="0" w:type="dxa"/>
          </w:tblCellMar>
        </w:tblPrEx>
        <w:tc>
          <w:tcPr>
            <w:tcW w:w="1053" w:type="dxa"/>
          </w:tcPr>
          <w:p w14:paraId="052C1629" w14:textId="77777777" w:rsidR="008B31FC" w:rsidRDefault="008B31FC">
            <w:pPr>
              <w:bidi/>
              <w:rPr>
                <w:rFonts w:ascii="Arial" w:hAnsi="Arial" w:cs="Arial" w:hint="cs"/>
              </w:rPr>
            </w:pPr>
            <w:r>
              <w:rPr>
                <w:rFonts w:ascii="Arial" w:hAnsi="Arial" w:cs="Arial" w:hint="cs"/>
                <w:rtl/>
              </w:rPr>
              <w:t xml:space="preserve">פולימר מעל ל- </w:t>
            </w:r>
            <w:r>
              <w:rPr>
                <w:rFonts w:ascii="Arial" w:hAnsi="Arial" w:cs="Arial" w:hint="cs"/>
              </w:rPr>
              <w:t>T</w:t>
            </w:r>
            <w:r>
              <w:rPr>
                <w:rFonts w:ascii="Arial" w:hAnsi="Arial" w:cs="Arial"/>
              </w:rPr>
              <w:t>m</w:t>
            </w:r>
          </w:p>
        </w:tc>
        <w:tc>
          <w:tcPr>
            <w:tcW w:w="2681" w:type="dxa"/>
          </w:tcPr>
          <w:p w14:paraId="075ACE5B" w14:textId="77777777" w:rsidR="008B31FC" w:rsidRDefault="008B31FC">
            <w:pPr>
              <w:bidi/>
              <w:rPr>
                <w:rFonts w:ascii="Arial" w:hAnsi="Arial" w:cs="Arial" w:hint="cs"/>
              </w:rPr>
            </w:pPr>
            <w:r>
              <w:rPr>
                <w:rFonts w:ascii="Arial" w:hAnsi="Arial" w:cs="Arial" w:hint="cs"/>
                <w:rtl/>
              </w:rPr>
              <w:t>נוזלי</w:t>
            </w:r>
          </w:p>
        </w:tc>
        <w:tc>
          <w:tcPr>
            <w:tcW w:w="5580" w:type="dxa"/>
          </w:tcPr>
          <w:p w14:paraId="41AB3A06" w14:textId="77777777" w:rsidR="008B31FC" w:rsidRDefault="008B31FC">
            <w:pPr>
              <w:bidi/>
              <w:rPr>
                <w:rFonts w:ascii="Arial" w:hAnsi="Arial" w:cs="Arial" w:hint="cs"/>
              </w:rPr>
            </w:pPr>
            <w:r>
              <w:rPr>
                <w:rFonts w:ascii="Arial" w:hAnsi="Arial" w:cs="Arial" w:hint="cs"/>
                <w:rtl/>
              </w:rPr>
              <w:t>האנרגיה מספיקה לשינויי קונפורמציה של השרשראות באזורים הגבישיים</w:t>
            </w:r>
          </w:p>
        </w:tc>
      </w:tr>
      <w:tr w:rsidR="008B31FC" w14:paraId="0C44718C" w14:textId="77777777" w:rsidTr="008B31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3" w:type="dxa"/>
            <w:vMerge w:val="restart"/>
            <w:textDirection w:val="btLr"/>
          </w:tcPr>
          <w:p w14:paraId="35D51DC3" w14:textId="77777777" w:rsidR="008B31FC" w:rsidRDefault="008B31FC">
            <w:pPr>
              <w:bidi/>
              <w:ind w:left="113" w:right="113"/>
              <w:jc w:val="center"/>
              <w:rPr>
                <w:rFonts w:ascii="Arial" w:hAnsi="Arial" w:cs="Arial" w:hint="cs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התנהגות עם ממסים</w:t>
            </w:r>
          </w:p>
        </w:tc>
        <w:tc>
          <w:tcPr>
            <w:tcW w:w="2681" w:type="dxa"/>
          </w:tcPr>
          <w:p w14:paraId="4BE386C6" w14:textId="77777777" w:rsidR="008B31FC" w:rsidRDefault="008B31FC">
            <w:pPr>
              <w:bidi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חומר תרמופלסטי </w:t>
            </w:r>
            <w:r>
              <w:rPr>
                <w:rFonts w:ascii="Arial" w:hAnsi="Arial" w:cs="Arial"/>
                <w:rtl/>
              </w:rPr>
              <w:t xml:space="preserve">יכול להתמוסס בהתאם לסוג </w:t>
            </w:r>
            <w:r>
              <w:rPr>
                <w:rFonts w:ascii="Arial" w:hAnsi="Arial" w:cs="Arial" w:hint="cs"/>
                <w:rtl/>
              </w:rPr>
              <w:t xml:space="preserve">חוזק </w:t>
            </w:r>
            <w:r>
              <w:rPr>
                <w:rFonts w:ascii="Arial" w:hAnsi="Arial" w:cs="Arial"/>
                <w:rtl/>
              </w:rPr>
              <w:t xml:space="preserve">הכוחות </w:t>
            </w:r>
            <w:proofErr w:type="spellStart"/>
            <w:r>
              <w:rPr>
                <w:rFonts w:ascii="Arial" w:hAnsi="Arial" w:cs="Arial"/>
                <w:rtl/>
              </w:rPr>
              <w:t>הבינמולקולרים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rtl/>
              </w:rPr>
              <w:t>ול</w:t>
            </w:r>
            <w:proofErr w:type="spellEnd"/>
            <w:r>
              <w:rPr>
                <w:rFonts w:ascii="Arial" w:hAnsi="Arial" w:cs="Arial" w:hint="cs"/>
                <w:rtl/>
              </w:rPr>
              <w:t>% הגבישיות.</w:t>
            </w:r>
          </w:p>
          <w:p w14:paraId="72B637F6" w14:textId="77777777" w:rsidR="008B31FC" w:rsidRDefault="008B31FC">
            <w:pPr>
              <w:bidi/>
              <w:rPr>
                <w:rFonts w:ascii="Arial" w:hAnsi="Arial" w:cs="Arial" w:hint="cs"/>
              </w:rPr>
            </w:pPr>
            <w:r>
              <w:rPr>
                <w:rFonts w:ascii="Arial" w:hAnsi="Arial" w:cs="Arial" w:hint="cs"/>
                <w:rtl/>
              </w:rPr>
              <w:t xml:space="preserve">חומרים </w:t>
            </w:r>
            <w:proofErr w:type="spellStart"/>
            <w:r>
              <w:rPr>
                <w:rFonts w:ascii="Arial" w:hAnsi="Arial" w:cs="Arial" w:hint="cs"/>
                <w:rtl/>
              </w:rPr>
              <w:t>תרמוסטיים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rtl/>
              </w:rPr>
              <w:t>ואלסטומרים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אינם מתמוססים.</w:t>
            </w:r>
          </w:p>
        </w:tc>
        <w:tc>
          <w:tcPr>
            <w:tcW w:w="5580" w:type="dxa"/>
          </w:tcPr>
          <w:p w14:paraId="538DD6FF" w14:textId="77777777" w:rsidR="008B31FC" w:rsidRDefault="008B31FC">
            <w:pPr>
              <w:bidi/>
              <w:rPr>
                <w:rFonts w:ascii="Arial Unicode MS" w:hAnsi="Arial Unicode MS" w:cs="Arial Unicode MS" w:hint="cs"/>
                <w:vanish/>
                <w:rtl/>
              </w:rPr>
            </w:pPr>
            <w:r>
              <w:rPr>
                <w:rFonts w:ascii="Arial" w:hAnsi="Arial" w:cs="Arial"/>
                <w:rtl/>
              </w:rPr>
              <w:t xml:space="preserve">יכולת ההמסה תלויה בעיקר בשינוי האנתלפיה בהמסה. בחוזק היחסי של הקשרים הבין </w:t>
            </w:r>
            <w:proofErr w:type="spellStart"/>
            <w:r>
              <w:rPr>
                <w:rFonts w:ascii="Arial" w:hAnsi="Arial" w:cs="Arial"/>
                <w:rtl/>
              </w:rPr>
              <w:t>שרשרתיים</w:t>
            </w:r>
            <w:proofErr w:type="spellEnd"/>
            <w:r>
              <w:rPr>
                <w:rFonts w:ascii="Arial" w:hAnsi="Arial" w:cs="Arial"/>
                <w:rtl/>
              </w:rPr>
              <w:t xml:space="preserve"> הניתקים והקשרים הנוצרים (בין הממס ושרשרות הפולימר).</w:t>
            </w:r>
            <w:r>
              <w:rPr>
                <w:rFonts w:ascii="Arial" w:hAnsi="Arial" w:cs="Arial" w:hint="cs"/>
                <w:rtl/>
              </w:rPr>
              <w:t xml:space="preserve">אם החומר מתמוסס סימן שמולקולות הממס יצרו קשרים עם שרשראות הפולימר עד להפרדתם. </w:t>
            </w:r>
            <w:r>
              <w:rPr>
                <w:rFonts w:ascii="Arial" w:hAnsi="Arial" w:cs="Arial"/>
                <w:rtl/>
              </w:rPr>
              <w:t xml:space="preserve">פולימר אמורפי עשוי </w:t>
            </w:r>
            <w:r>
              <w:rPr>
                <w:rFonts w:ascii="Arial" w:hAnsi="Arial" w:cs="Arial" w:hint="cs"/>
                <w:rtl/>
              </w:rPr>
              <w:t>להתמוסס יותר בקלות מ</w:t>
            </w:r>
            <w:r>
              <w:rPr>
                <w:rFonts w:ascii="Arial" w:hAnsi="Arial" w:cs="Arial"/>
                <w:rtl/>
              </w:rPr>
              <w:t xml:space="preserve"> פולימר גבישי</w:t>
            </w:r>
            <w:r>
              <w:rPr>
                <w:rFonts w:ascii="Arial" w:hAnsi="Arial" w:cs="Arial" w:hint="cs"/>
                <w:rtl/>
              </w:rPr>
              <w:t xml:space="preserve"> כי ב</w:t>
            </w:r>
            <w:r>
              <w:rPr>
                <w:rFonts w:ascii="Arial" w:hAnsi="Arial" w:cs="Arial"/>
                <w:rtl/>
              </w:rPr>
              <w:t xml:space="preserve">פולימר אמורפי </w:t>
            </w:r>
            <w:r>
              <w:rPr>
                <w:rFonts w:ascii="Arial" w:hAnsi="Arial" w:cs="Arial" w:hint="cs"/>
                <w:rtl/>
              </w:rPr>
              <w:t xml:space="preserve"> יש רווחים בין שרשראות הפולימר.</w:t>
            </w:r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 xml:space="preserve">בהמסה יש </w:t>
            </w:r>
            <w:r>
              <w:rPr>
                <w:rFonts w:ascii="Arial" w:hAnsi="Arial" w:cs="Arial"/>
                <w:rtl/>
              </w:rPr>
              <w:t>ערבוב בין מולקולות הממס והמומס</w:t>
            </w:r>
            <w:r>
              <w:rPr>
                <w:rFonts w:ascii="Arial" w:hAnsi="Arial" w:cs="Arial" w:hint="cs"/>
                <w:rtl/>
              </w:rPr>
              <w:t xml:space="preserve">. קשרי </w:t>
            </w:r>
            <w:proofErr w:type="spellStart"/>
            <w:r>
              <w:rPr>
                <w:rFonts w:ascii="Arial" w:hAnsi="Arial" w:cs="Arial" w:hint="cs"/>
                <w:rtl/>
              </w:rPr>
              <w:t>הצילוב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מונעים את התנתקותן של השרשראות ולכן חומר מוצלב אינו מסיס.</w:t>
            </w:r>
          </w:p>
          <w:p w14:paraId="037DCD95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</w:tr>
      <w:tr w:rsidR="008B31FC" w14:paraId="2684123B" w14:textId="77777777" w:rsidTr="008B31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3" w:type="dxa"/>
            <w:vMerge/>
          </w:tcPr>
          <w:p w14:paraId="38C4C5FA" w14:textId="77777777" w:rsidR="008B31FC" w:rsidRDefault="008B31FC">
            <w:pPr>
              <w:pStyle w:val="1"/>
              <w:rPr>
                <w:rFonts w:ascii="Arial" w:hAnsi="Arial" w:cs="Arial" w:hint="c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81" w:type="dxa"/>
          </w:tcPr>
          <w:p w14:paraId="6FEBD18C" w14:textId="77777777" w:rsidR="008B31FC" w:rsidRDefault="008B31FC">
            <w:pPr>
              <w:bidi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תפיחה</w:t>
            </w:r>
            <w:r>
              <w:rPr>
                <w:rFonts w:ascii="Arial" w:hAnsi="Arial" w:cs="Arial"/>
                <w:rtl/>
              </w:rPr>
              <w:t xml:space="preserve"> </w:t>
            </w:r>
          </w:p>
          <w:p w14:paraId="44D2DDDF" w14:textId="77777777" w:rsidR="008B31FC" w:rsidRDefault="008B31FC">
            <w:pPr>
              <w:bidi/>
              <w:rPr>
                <w:rFonts w:ascii="Arial" w:hAnsi="Arial" w:cs="Arial" w:hint="cs"/>
              </w:rPr>
            </w:pPr>
            <w:r>
              <w:rPr>
                <w:rFonts w:ascii="Arial" w:hAnsi="Arial" w:cs="Arial" w:hint="cs"/>
                <w:rtl/>
              </w:rPr>
              <w:t xml:space="preserve">חומר תרמופלסטי </w:t>
            </w:r>
            <w:proofErr w:type="spellStart"/>
            <w:r>
              <w:rPr>
                <w:rFonts w:ascii="Arial" w:hAnsi="Arial" w:cs="Arial" w:hint="cs"/>
                <w:rtl/>
              </w:rPr>
              <w:t>ואלסטומר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יכול</w:t>
            </w:r>
            <w:r>
              <w:rPr>
                <w:rFonts w:ascii="Arial" w:hAnsi="Arial" w:cs="Arial" w:hint="cs"/>
                <w:rtl/>
              </w:rPr>
              <w:t>ים</w:t>
            </w:r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לתפוח</w:t>
            </w:r>
            <w:r>
              <w:rPr>
                <w:rFonts w:ascii="Arial" w:hAnsi="Arial" w:cs="Arial"/>
                <w:rtl/>
              </w:rPr>
              <w:t xml:space="preserve"> בהתאם לסוג </w:t>
            </w:r>
            <w:r>
              <w:rPr>
                <w:rFonts w:ascii="Arial" w:hAnsi="Arial" w:cs="Arial" w:hint="cs"/>
                <w:rtl/>
              </w:rPr>
              <w:t xml:space="preserve">חוזק </w:t>
            </w:r>
            <w:r>
              <w:rPr>
                <w:rFonts w:ascii="Arial" w:hAnsi="Arial" w:cs="Arial"/>
                <w:rtl/>
              </w:rPr>
              <w:t xml:space="preserve">הכוחות </w:t>
            </w:r>
            <w:proofErr w:type="spellStart"/>
            <w:r>
              <w:rPr>
                <w:rFonts w:ascii="Arial" w:hAnsi="Arial" w:cs="Arial"/>
                <w:rtl/>
              </w:rPr>
              <w:t>הבינמולקולרים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rtl/>
              </w:rPr>
              <w:t>ול</w:t>
            </w:r>
            <w:proofErr w:type="spellEnd"/>
            <w:r>
              <w:rPr>
                <w:rFonts w:ascii="Arial" w:hAnsi="Arial" w:cs="Arial" w:hint="cs"/>
                <w:rtl/>
              </w:rPr>
              <w:t>% הגבישיות</w:t>
            </w:r>
          </w:p>
        </w:tc>
        <w:tc>
          <w:tcPr>
            <w:tcW w:w="5580" w:type="dxa"/>
          </w:tcPr>
          <w:p w14:paraId="68969125" w14:textId="77777777" w:rsidR="008B31FC" w:rsidRDefault="008B31FC">
            <w:pPr>
              <w:bidi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מולקולות </w:t>
            </w:r>
            <w:r>
              <w:rPr>
                <w:rFonts w:ascii="Arial" w:hAnsi="Arial" w:cs="Arial" w:hint="cs"/>
                <w:rtl/>
              </w:rPr>
              <w:t>ה</w:t>
            </w:r>
            <w:r>
              <w:rPr>
                <w:rFonts w:ascii="Arial" w:hAnsi="Arial" w:cs="Arial"/>
                <w:rtl/>
              </w:rPr>
              <w:t xml:space="preserve">ממס </w:t>
            </w:r>
            <w:r>
              <w:rPr>
                <w:rFonts w:ascii="Arial" w:hAnsi="Arial" w:cs="Arial" w:hint="cs"/>
                <w:rtl/>
              </w:rPr>
              <w:t xml:space="preserve">חודרות </w:t>
            </w:r>
            <w:r>
              <w:rPr>
                <w:rFonts w:ascii="Arial" w:hAnsi="Arial" w:cs="Arial"/>
                <w:rtl/>
              </w:rPr>
              <w:t xml:space="preserve">בין שרשרות </w:t>
            </w:r>
            <w:r>
              <w:rPr>
                <w:rFonts w:ascii="Arial" w:hAnsi="Arial" w:cs="Arial" w:hint="cs"/>
                <w:rtl/>
              </w:rPr>
              <w:t>הפולימר יוצרות קשרים איתן מבלי לגרום להפרדה מוחלטת של השרשראות.</w:t>
            </w:r>
          </w:p>
          <w:p w14:paraId="734B302D" w14:textId="77777777" w:rsidR="008B31FC" w:rsidRDefault="008B31FC">
            <w:pPr>
              <w:bidi/>
              <w:rPr>
                <w:rFonts w:ascii="Arial" w:hAnsi="Arial" w:cs="Arial" w:hint="cs"/>
              </w:rPr>
            </w:pPr>
            <w:r>
              <w:rPr>
                <w:rFonts w:ascii="Arial" w:hAnsi="Arial" w:cs="Arial" w:hint="cs"/>
                <w:rtl/>
              </w:rPr>
              <w:t xml:space="preserve">ככל שקשרי </w:t>
            </w:r>
            <w:proofErr w:type="spellStart"/>
            <w:r>
              <w:rPr>
                <w:rFonts w:ascii="Arial" w:hAnsi="Arial" w:cs="Arial" w:hint="cs"/>
                <w:rtl/>
              </w:rPr>
              <w:t>הצילוב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יהיו צפופים יותר או % הגבישיות יגדל חוזק </w:t>
            </w:r>
            <w:r>
              <w:rPr>
                <w:rFonts w:ascii="Arial" w:hAnsi="Arial" w:cs="Arial"/>
                <w:rtl/>
              </w:rPr>
              <w:t xml:space="preserve">הכוחות </w:t>
            </w:r>
            <w:proofErr w:type="spellStart"/>
            <w:r>
              <w:rPr>
                <w:rFonts w:ascii="Arial" w:hAnsi="Arial" w:cs="Arial"/>
                <w:rtl/>
              </w:rPr>
              <w:t>הבינמולקולרים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יהיו חזקים יותר וזה יקשה על מולקולות הממס לחדור בין השרשראות </w:t>
            </w:r>
          </w:p>
        </w:tc>
      </w:tr>
      <w:tr w:rsidR="008B31FC" w14:paraId="4AE75988" w14:textId="77777777" w:rsidTr="008B31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3" w:type="dxa"/>
            <w:vMerge/>
          </w:tcPr>
          <w:p w14:paraId="33BC19DB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  <w:tc>
          <w:tcPr>
            <w:tcW w:w="2681" w:type="dxa"/>
          </w:tcPr>
          <w:p w14:paraId="5238B7C8" w14:textId="77777777" w:rsidR="008B31FC" w:rsidRDefault="008B31FC">
            <w:pPr>
              <w:bidi/>
              <w:rPr>
                <w:rFonts w:ascii="Arial" w:hAnsi="Arial" w:cs="Arial" w:hint="cs"/>
              </w:rPr>
            </w:pPr>
            <w:r>
              <w:rPr>
                <w:rFonts w:ascii="Arial" w:hAnsi="Arial" w:cs="Arial" w:hint="cs"/>
                <w:rtl/>
              </w:rPr>
              <w:t>גיהוץ עם אדים קל יותר</w:t>
            </w:r>
          </w:p>
        </w:tc>
        <w:tc>
          <w:tcPr>
            <w:tcW w:w="5580" w:type="dxa"/>
          </w:tcPr>
          <w:p w14:paraId="64EF4999" w14:textId="77777777" w:rsidR="008B31FC" w:rsidRDefault="008B31FC">
            <w:pPr>
              <w:bidi/>
              <w:rPr>
                <w:rFonts w:ascii="Arial" w:hAnsi="Arial" w:cs="Arial" w:hint="cs"/>
              </w:rPr>
            </w:pPr>
            <w:r>
              <w:rPr>
                <w:rFonts w:ascii="Arial" w:hAnsi="Arial" w:cs="Arial" w:hint="cs"/>
                <w:rtl/>
              </w:rPr>
              <w:t xml:space="preserve">מולקולות המים יוצרות קשרים עם שרשראות הפולימר ומפרידות ביניהן. הקשר בין השרשראות נחלש וכך, מתאפשר שינוי </w:t>
            </w:r>
            <w:proofErr w:type="spellStart"/>
            <w:r>
              <w:rPr>
                <w:rFonts w:ascii="Arial" w:hAnsi="Arial" w:cs="Arial" w:hint="cs"/>
                <w:rtl/>
              </w:rPr>
              <w:t>בקונפורמצית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השרשראות ביתר קלות</w:t>
            </w:r>
          </w:p>
        </w:tc>
      </w:tr>
      <w:tr w:rsidR="008B31FC" w14:paraId="425C6085" w14:textId="77777777" w:rsidTr="008B31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3" w:type="dxa"/>
          </w:tcPr>
          <w:p w14:paraId="2862A647" w14:textId="77777777" w:rsidR="008B31FC" w:rsidRDefault="008B31FC">
            <w:pPr>
              <w:bidi/>
              <w:rPr>
                <w:rFonts w:ascii="Arial" w:hAnsi="Arial" w:cs="Arial" w:hint="cs"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מיחזור</w:t>
            </w:r>
            <w:proofErr w:type="spellEnd"/>
          </w:p>
        </w:tc>
        <w:tc>
          <w:tcPr>
            <w:tcW w:w="2681" w:type="dxa"/>
          </w:tcPr>
          <w:p w14:paraId="6B91AC89" w14:textId="77777777" w:rsidR="008B31FC" w:rsidRDefault="008B31FC">
            <w:pPr>
              <w:bidi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חומר תרמופלסטי </w:t>
            </w:r>
            <w:r>
              <w:rPr>
                <w:rFonts w:ascii="Arial" w:hAnsi="Arial" w:cs="Arial"/>
                <w:rtl/>
              </w:rPr>
              <w:t xml:space="preserve">ניתן </w:t>
            </w:r>
            <w:proofErr w:type="spellStart"/>
            <w:r>
              <w:rPr>
                <w:rFonts w:ascii="Arial" w:hAnsi="Arial" w:cs="Arial"/>
                <w:rtl/>
              </w:rPr>
              <w:t>למיחזור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, </w:t>
            </w:r>
            <w:proofErr w:type="spellStart"/>
            <w:r>
              <w:rPr>
                <w:rFonts w:ascii="Arial" w:hAnsi="Arial" w:cs="Arial" w:hint="cs"/>
                <w:rtl/>
              </w:rPr>
              <w:t>אלסטומר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או חומר </w:t>
            </w:r>
            <w:proofErr w:type="spellStart"/>
            <w:r>
              <w:rPr>
                <w:rFonts w:ascii="Arial" w:hAnsi="Arial" w:cs="Arial" w:hint="cs"/>
                <w:rtl/>
              </w:rPr>
              <w:t>תרמוסטי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לא.</w:t>
            </w:r>
          </w:p>
        </w:tc>
        <w:tc>
          <w:tcPr>
            <w:tcW w:w="5580" w:type="dxa"/>
          </w:tcPr>
          <w:p w14:paraId="4E94ED31" w14:textId="77777777" w:rsidR="008B31FC" w:rsidRDefault="008B31FC">
            <w:pPr>
              <w:bidi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במחזור מתיכים את הפולימר. קשרי </w:t>
            </w:r>
            <w:proofErr w:type="spellStart"/>
            <w:r>
              <w:rPr>
                <w:rFonts w:ascii="Arial" w:hAnsi="Arial" w:cs="Arial" w:hint="cs"/>
                <w:rtl/>
              </w:rPr>
              <w:t>הצילוב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מונעים את התנתקותן של השרשראות ולכן חומר מוצלב אינו ניתך.</w:t>
            </w:r>
          </w:p>
        </w:tc>
      </w:tr>
      <w:tr w:rsidR="008B31FC" w14:paraId="05ADC236" w14:textId="77777777" w:rsidTr="008B31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3" w:type="dxa"/>
          </w:tcPr>
          <w:p w14:paraId="6CEFA17C" w14:textId="77777777" w:rsidR="008B31FC" w:rsidRDefault="008B31FC">
            <w:pPr>
              <w:bidi/>
              <w:rPr>
                <w:rFonts w:ascii="Arial" w:hAnsi="Arial" w:cs="Arial" w:hint="cs"/>
              </w:rPr>
            </w:pPr>
            <w:r>
              <w:rPr>
                <w:rFonts w:ascii="Arial" w:hAnsi="Arial" w:cs="Arial" w:hint="cs"/>
                <w:rtl/>
              </w:rPr>
              <w:t>חדירות לגזים</w:t>
            </w:r>
          </w:p>
        </w:tc>
        <w:tc>
          <w:tcPr>
            <w:tcW w:w="2681" w:type="dxa"/>
          </w:tcPr>
          <w:p w14:paraId="401303B7" w14:textId="77777777" w:rsidR="008B31FC" w:rsidRDefault="008B31FC">
            <w:pPr>
              <w:bidi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פולימר אמורפי עשוי </w:t>
            </w:r>
            <w:r>
              <w:rPr>
                <w:rFonts w:ascii="Arial" w:hAnsi="Arial" w:cs="Arial" w:hint="cs"/>
                <w:rtl/>
              </w:rPr>
              <w:t>לאפשר מעבר של גזים יותר בקלות מ</w:t>
            </w:r>
            <w:r>
              <w:rPr>
                <w:rFonts w:ascii="Arial" w:hAnsi="Arial" w:cs="Arial"/>
                <w:rtl/>
              </w:rPr>
              <w:t xml:space="preserve"> פולימר גבישי</w:t>
            </w:r>
          </w:p>
        </w:tc>
        <w:tc>
          <w:tcPr>
            <w:tcW w:w="5580" w:type="dxa"/>
          </w:tcPr>
          <w:p w14:paraId="34824C16" w14:textId="77777777" w:rsidR="008B31FC" w:rsidRDefault="008B31FC">
            <w:pPr>
              <w:bidi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ב</w:t>
            </w:r>
            <w:r>
              <w:rPr>
                <w:rFonts w:ascii="Arial" w:hAnsi="Arial" w:cs="Arial"/>
                <w:rtl/>
              </w:rPr>
              <w:t xml:space="preserve">פולימר אמורפי </w:t>
            </w:r>
            <w:r>
              <w:rPr>
                <w:rFonts w:ascii="Arial" w:hAnsi="Arial" w:cs="Arial" w:hint="cs"/>
                <w:rtl/>
              </w:rPr>
              <w:t xml:space="preserve"> יש רווחים בין שרשראות הפולימר מולקולות הגז עוברות ברווחים אלו.</w:t>
            </w:r>
          </w:p>
        </w:tc>
      </w:tr>
    </w:tbl>
    <w:p w14:paraId="76003967" w14:textId="77777777" w:rsidR="00000000" w:rsidRDefault="00000000">
      <w:pPr>
        <w:bidi/>
        <w:rPr>
          <w:rFonts w:ascii="Arial" w:hAnsi="Arial" w:cs="Arial" w:hint="cs"/>
          <w:rtl/>
        </w:rPr>
      </w:pPr>
    </w:p>
    <w:p w14:paraId="01A70F92" w14:textId="77777777" w:rsidR="00000000" w:rsidRDefault="00000000">
      <w:pPr>
        <w:bidi/>
        <w:rPr>
          <w:rFonts w:ascii="Comic Sans MS" w:hAnsi="Comic Sans MS" w:cs="Arial"/>
        </w:rPr>
      </w:pPr>
      <w:r>
        <w:rPr>
          <w:rFonts w:ascii="Arial" w:hAnsi="Arial" w:cs="Arial" w:hint="cs"/>
          <w:rtl/>
        </w:rPr>
        <w:t>*נא לא לקשר בין מסיסות ל-</w:t>
      </w:r>
      <w:r>
        <w:rPr>
          <w:rFonts w:ascii="Arial" w:hAnsi="Arial" w:cs="Arial"/>
        </w:rPr>
        <w:t>Tm</w:t>
      </w:r>
      <w:r>
        <w:rPr>
          <w:rFonts w:ascii="Arial" w:hAnsi="Arial" w:cs="Arial" w:hint="cs"/>
          <w:rtl/>
        </w:rPr>
        <w:t xml:space="preserve">. חומר יכול להתמוסס בטמפרטורה מתחת ל- </w:t>
      </w:r>
      <w:r>
        <w:rPr>
          <w:rFonts w:ascii="Arial" w:hAnsi="Arial" w:cs="Arial"/>
        </w:rPr>
        <w:t>Tm</w:t>
      </w:r>
      <w:r>
        <w:rPr>
          <w:rFonts w:ascii="Arial" w:hAnsi="Arial" w:cs="Arial" w:hint="cs"/>
          <w:rtl/>
        </w:rPr>
        <w:t xml:space="preserve"> שלו...כמו בהמסת מלח או סוכר במים.. זה מדהים שאנחנו יכולים להתאמץ ולשפשף כלי מלוכלך או להוסיף מים ולתת למים לעשות את העבודה!! מי חזק יותר? אה??!!</w:t>
      </w:r>
      <w:r>
        <w:rPr>
          <w:rFonts w:ascii="Comic Sans MS" w:hAnsi="Comic Sans MS" w:cs="Arial"/>
        </w:rPr>
        <w:t xml:space="preserve">; </w:t>
      </w:r>
      <w:proofErr w:type="gramStart"/>
      <w:r>
        <w:rPr>
          <w:rFonts w:ascii="Comic Sans MS" w:hAnsi="Comic Sans MS" w:cs="Arial"/>
        </w:rPr>
        <w:t>)  wow</w:t>
      </w:r>
      <w:proofErr w:type="gramEnd"/>
      <w:r>
        <w:rPr>
          <w:rFonts w:ascii="Comic Sans MS" w:hAnsi="Comic Sans MS" w:cs="Arial"/>
        </w:rPr>
        <w:t xml:space="preserve">!! </w:t>
      </w:r>
    </w:p>
    <w:p w14:paraId="010CFDEE" w14:textId="77777777" w:rsidR="00000000" w:rsidRDefault="00000000">
      <w:pPr>
        <w:bidi/>
        <w:rPr>
          <w:rFonts w:ascii="Arial" w:hAnsi="Arial" w:cs="Arial" w:hint="cs"/>
          <w:rtl/>
        </w:rPr>
      </w:pPr>
    </w:p>
    <w:p w14:paraId="6A76352D" w14:textId="77777777" w:rsidR="00000000" w:rsidRDefault="00000000">
      <w:pPr>
        <w:bidi/>
        <w:rPr>
          <w:rFonts w:ascii="Arial" w:hAnsi="Arial" w:cs="Arial" w:hint="cs"/>
          <w:rtl/>
        </w:rPr>
      </w:pPr>
    </w:p>
    <w:p w14:paraId="53E30102" w14:textId="77777777" w:rsidR="00000000" w:rsidRDefault="00000000">
      <w:pPr>
        <w:bidi/>
        <w:rPr>
          <w:rFonts w:ascii="Arial" w:hAnsi="Arial" w:cs="Arial" w:hint="cs"/>
          <w:rtl/>
        </w:rPr>
      </w:pPr>
    </w:p>
    <w:p w14:paraId="46AA8C68" w14:textId="77777777" w:rsidR="00000000" w:rsidRDefault="00000000">
      <w:pPr>
        <w:bidi/>
        <w:rPr>
          <w:rFonts w:ascii="Arial" w:hAnsi="Arial" w:cs="Arial" w:hint="cs"/>
          <w:rtl/>
        </w:rPr>
      </w:pPr>
    </w:p>
    <w:p w14:paraId="17D95417" w14:textId="77777777" w:rsidR="00000000" w:rsidRDefault="00000000">
      <w:pPr>
        <w:bidi/>
        <w:rPr>
          <w:rFonts w:ascii="Arial" w:hAnsi="Arial" w:cs="Arial" w:hint="cs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0"/>
        <w:gridCol w:w="2208"/>
        <w:gridCol w:w="2477"/>
        <w:gridCol w:w="2304"/>
      </w:tblGrid>
      <w:tr w:rsidR="008B31FC" w14:paraId="3F4543A2" w14:textId="77777777" w:rsidTr="008B31FC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14:paraId="077BB5D3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  <w:tc>
          <w:tcPr>
            <w:tcW w:w="1784" w:type="dxa"/>
          </w:tcPr>
          <w:p w14:paraId="2FFB0D5C" w14:textId="77777777" w:rsidR="008B31FC" w:rsidRDefault="008B31FC">
            <w:pPr>
              <w:bidi/>
              <w:rPr>
                <w:rFonts w:ascii="Arial" w:hAnsi="Arial" w:cs="Arial" w:hint="cs"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תרמופלסטי</w:t>
            </w:r>
            <w:proofErr w:type="spellEnd"/>
          </w:p>
        </w:tc>
        <w:tc>
          <w:tcPr>
            <w:tcW w:w="2477" w:type="dxa"/>
          </w:tcPr>
          <w:p w14:paraId="4D3C549E" w14:textId="77777777" w:rsidR="008B31FC" w:rsidRDefault="008B31FC">
            <w:pPr>
              <w:bidi/>
              <w:rPr>
                <w:rFonts w:ascii="Arial" w:hAnsi="Arial" w:cs="Arial" w:hint="cs"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אלסטומר</w:t>
            </w:r>
            <w:proofErr w:type="spellEnd"/>
          </w:p>
        </w:tc>
        <w:tc>
          <w:tcPr>
            <w:tcW w:w="2131" w:type="dxa"/>
          </w:tcPr>
          <w:p w14:paraId="1E871535" w14:textId="77777777" w:rsidR="008B31FC" w:rsidRDefault="008B31FC">
            <w:pPr>
              <w:bidi/>
              <w:rPr>
                <w:rFonts w:ascii="Arial" w:hAnsi="Arial" w:cs="Arial" w:hint="cs"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תרמוסטי</w:t>
            </w:r>
            <w:proofErr w:type="spellEnd"/>
          </w:p>
        </w:tc>
      </w:tr>
      <w:tr w:rsidR="008B31FC" w14:paraId="449D85BF" w14:textId="77777777" w:rsidTr="008B31FC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14:paraId="5F406C3A" w14:textId="77777777" w:rsidR="008B31FC" w:rsidRDefault="008B31FC">
            <w:pPr>
              <w:bidi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מודל</w:t>
            </w:r>
          </w:p>
        </w:tc>
        <w:tc>
          <w:tcPr>
            <w:tcW w:w="1784" w:type="dxa"/>
          </w:tcPr>
          <w:p w14:paraId="4584C6C2" w14:textId="0591F81E" w:rsidR="008B31FC" w:rsidRDefault="008B31FC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</w:rPr>
              <w:object w:dxaOrig="2340" w:dyaOrig="2280" w14:anchorId="217F5C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תיאור סכמטי של פולימר תרמופלסטי" style="width:99.6pt;height:97.2pt" o:ole="">
                  <v:imagedata r:id="rId4" o:title=""/>
                </v:shape>
                <o:OLEObject Type="Embed" ProgID="PBrush" ShapeID="_x0000_i1025" DrawAspect="Content" ObjectID="_1812123315" r:id="rId5"/>
              </w:object>
            </w:r>
          </w:p>
        </w:tc>
        <w:tc>
          <w:tcPr>
            <w:tcW w:w="2477" w:type="dxa"/>
          </w:tcPr>
          <w:p w14:paraId="11C9EA94" w14:textId="5AA6B138" w:rsidR="008B31FC" w:rsidRDefault="008B31FC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</w:rPr>
              <w:object w:dxaOrig="2385" w:dyaOrig="1905" w14:anchorId="2E1D7453">
                <v:shape id="_x0000_i1026" type="#_x0000_t75" alt="תיאור סכמטי של פולימר אלסטומר" style="width:100.8pt;height:95.4pt;mso-position-vertical:absolute" o:ole="">
                  <v:imagedata r:id="rId6" o:title=""/>
                </v:shape>
                <o:OLEObject Type="Embed" ProgID="PBrush" ShapeID="_x0000_i1026" DrawAspect="Content" ObjectID="_1812123316" r:id="rId7"/>
              </w:object>
            </w:r>
          </w:p>
        </w:tc>
        <w:tc>
          <w:tcPr>
            <w:tcW w:w="2131" w:type="dxa"/>
          </w:tcPr>
          <w:p w14:paraId="0A38EB0A" w14:textId="67F967BA" w:rsidR="008B31FC" w:rsidRDefault="008B31FC">
            <w:pPr>
              <w:bidi/>
              <w:rPr>
                <w:rFonts w:ascii="Arial" w:hAnsi="Arial" w:cs="Arial"/>
                <w:rtl/>
              </w:rPr>
            </w:pPr>
            <w:r>
              <w:object w:dxaOrig="1710" w:dyaOrig="1785" w14:anchorId="3B0467C6">
                <v:shape id="_x0000_i1027" type="#_x0000_t75" alt="תיאור סכמטי של פולימר תרמוסטי" style="width:104.4pt;height:100.2pt;mso-position-vertical:absolute" o:ole="">
                  <v:imagedata r:id="rId8" o:title=""/>
                </v:shape>
                <o:OLEObject Type="Embed" ProgID="PBrush" ShapeID="_x0000_i1027" DrawAspect="Content" ObjectID="_1812123317" r:id="rId9"/>
              </w:object>
            </w:r>
          </w:p>
        </w:tc>
      </w:tr>
      <w:tr w:rsidR="008B31FC" w14:paraId="137C6E50" w14:textId="77777777" w:rsidTr="008B31FC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14:paraId="6A20C32E" w14:textId="77777777" w:rsidR="008B31FC" w:rsidRDefault="008B31FC">
            <w:pPr>
              <w:bidi/>
              <w:rPr>
                <w:rFonts w:ascii="Arial" w:eastAsia="Arial Unicode MS" w:hAnsi="Arial" w:cs="Arial"/>
                <w:vanish/>
              </w:rPr>
            </w:pPr>
            <w:r>
              <w:rPr>
                <w:rFonts w:ascii="Arial" w:hAnsi="Arial" w:cs="Arial"/>
                <w:rtl/>
              </w:rPr>
              <w:t>מבנה הצבר</w:t>
            </w:r>
          </w:p>
          <w:p w14:paraId="05ECB0E7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  <w:tc>
          <w:tcPr>
            <w:tcW w:w="1784" w:type="dxa"/>
          </w:tcPr>
          <w:p w14:paraId="644B44B0" w14:textId="77777777" w:rsidR="008B31FC" w:rsidRDefault="008B31FC">
            <w:pPr>
              <w:bidi/>
              <w:rPr>
                <w:rFonts w:ascii="Arial" w:hAnsi="Arial" w:cs="Arial"/>
                <w:vanish/>
              </w:rPr>
            </w:pPr>
            <w:r>
              <w:rPr>
                <w:rFonts w:ascii="Arial" w:hAnsi="Arial" w:cs="Arial"/>
                <w:rtl/>
              </w:rPr>
              <w:t>מולקולות נפרדות</w:t>
            </w:r>
          </w:p>
          <w:p w14:paraId="36970BAC" w14:textId="77777777" w:rsidR="008B31FC" w:rsidRDefault="008B31FC">
            <w:pPr>
              <w:bidi/>
              <w:rPr>
                <w:rFonts w:ascii="Arial" w:eastAsia="Arial Unicode MS" w:hAnsi="Arial" w:cs="Arial"/>
                <w:vanish/>
                <w:rtl/>
              </w:rPr>
            </w:pPr>
          </w:p>
          <w:p w14:paraId="5BA7A95D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  <w:tc>
          <w:tcPr>
            <w:tcW w:w="2477" w:type="dxa"/>
          </w:tcPr>
          <w:p w14:paraId="4A19337F" w14:textId="77777777" w:rsidR="008B31FC" w:rsidRDefault="008B31FC">
            <w:pPr>
              <w:bidi/>
              <w:rPr>
                <w:rFonts w:ascii="Arial" w:eastAsia="Arial Unicode MS" w:hAnsi="Arial" w:cs="Arial" w:hint="cs"/>
                <w:vanish/>
              </w:rPr>
            </w:pPr>
            <w:r>
              <w:rPr>
                <w:rFonts w:ascii="Arial" w:hAnsi="Arial" w:cs="Arial"/>
                <w:rtl/>
              </w:rPr>
              <w:t xml:space="preserve">קשרי </w:t>
            </w:r>
            <w:proofErr w:type="spellStart"/>
            <w:r>
              <w:rPr>
                <w:rFonts w:ascii="Arial" w:hAnsi="Arial" w:cs="Arial"/>
                <w:rtl/>
              </w:rPr>
              <w:t>צילוב</w:t>
            </w:r>
            <w:proofErr w:type="spellEnd"/>
            <w:r>
              <w:rPr>
                <w:rFonts w:ascii="Arial" w:hAnsi="Arial" w:cs="Arial"/>
                <w:rtl/>
              </w:rPr>
              <w:t xml:space="preserve"> לא צפופ</w:t>
            </w:r>
            <w:r>
              <w:rPr>
                <w:rFonts w:ascii="Arial" w:hAnsi="Arial" w:cs="Arial" w:hint="cs"/>
                <w:rtl/>
              </w:rPr>
              <w:t>ים</w:t>
            </w:r>
          </w:p>
          <w:p w14:paraId="43D95964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  <w:tc>
          <w:tcPr>
            <w:tcW w:w="2131" w:type="dxa"/>
          </w:tcPr>
          <w:p w14:paraId="04472B65" w14:textId="77777777" w:rsidR="008B31FC" w:rsidRDefault="008B31FC">
            <w:pPr>
              <w:bidi/>
              <w:rPr>
                <w:rFonts w:ascii="Arial" w:eastAsia="Arial Unicode MS" w:hAnsi="Arial" w:cs="Arial"/>
                <w:vanish/>
              </w:rPr>
            </w:pPr>
            <w:r>
              <w:rPr>
                <w:rFonts w:ascii="Arial" w:hAnsi="Arial" w:cs="Arial"/>
                <w:rtl/>
              </w:rPr>
              <w:t xml:space="preserve">קשרי </w:t>
            </w:r>
            <w:proofErr w:type="spellStart"/>
            <w:r>
              <w:rPr>
                <w:rFonts w:ascii="Arial" w:hAnsi="Arial" w:cs="Arial"/>
                <w:rtl/>
              </w:rPr>
              <w:t>צילוב</w:t>
            </w:r>
            <w:proofErr w:type="spellEnd"/>
            <w:r>
              <w:rPr>
                <w:rFonts w:ascii="Arial" w:hAnsi="Arial" w:cs="Arial"/>
                <w:rtl/>
              </w:rPr>
              <w:t xml:space="preserve"> צפופים</w:t>
            </w:r>
          </w:p>
          <w:p w14:paraId="395881E8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</w:tr>
      <w:tr w:rsidR="008B31FC" w14:paraId="17ABC394" w14:textId="77777777" w:rsidTr="008B31FC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14:paraId="27A09C0D" w14:textId="77777777" w:rsidR="008B31FC" w:rsidRDefault="008B31FC">
            <w:pPr>
              <w:bidi/>
              <w:rPr>
                <w:rFonts w:ascii="Arial" w:eastAsia="Arial Unicode MS" w:hAnsi="Arial" w:cs="Arial"/>
                <w:vanish/>
              </w:rPr>
            </w:pPr>
            <w:r>
              <w:rPr>
                <w:rFonts w:ascii="Arial" w:hAnsi="Arial" w:cs="Arial"/>
                <w:rtl/>
              </w:rPr>
              <w:t>התנהגות בחימום</w:t>
            </w:r>
          </w:p>
          <w:p w14:paraId="578F5FE9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  <w:tc>
          <w:tcPr>
            <w:tcW w:w="1784" w:type="dxa"/>
          </w:tcPr>
          <w:p w14:paraId="325F4889" w14:textId="77777777" w:rsidR="008B31FC" w:rsidRDefault="008B31FC">
            <w:pPr>
              <w:bidi/>
              <w:rPr>
                <w:rFonts w:ascii="Arial" w:hAnsi="Arial" w:cs="Arial"/>
                <w:vanish/>
              </w:rPr>
            </w:pPr>
            <w:r>
              <w:rPr>
                <w:rFonts w:ascii="Arial" w:hAnsi="Arial" w:cs="Arial"/>
                <w:rtl/>
              </w:rPr>
              <w:t xml:space="preserve">פלסטי מעל  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g</w:t>
            </w:r>
            <w:r>
              <w:rPr>
                <w:rFonts w:ascii="Arial" w:hAnsi="Arial" w:cs="Arial"/>
                <w:position w:val="-4"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ניתך מעל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ascii="Arial" w:hAnsi="Arial" w:cs="Arial"/>
              </w:rPr>
              <w:t>Tm</w:t>
            </w:r>
          </w:p>
          <w:p w14:paraId="0C6E6FE9" w14:textId="77777777" w:rsidR="008B31FC" w:rsidRDefault="008B31FC">
            <w:pPr>
              <w:bidi/>
              <w:rPr>
                <w:rFonts w:ascii="Arial" w:eastAsia="Arial Unicode MS" w:hAnsi="Arial" w:cs="Arial"/>
                <w:vanish/>
                <w:rtl/>
              </w:rPr>
            </w:pPr>
          </w:p>
          <w:p w14:paraId="03C803B5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  <w:tc>
          <w:tcPr>
            <w:tcW w:w="2477" w:type="dxa"/>
          </w:tcPr>
          <w:p w14:paraId="2B42E3DD" w14:textId="77777777" w:rsidR="008B31FC" w:rsidRDefault="008B31FC">
            <w:pPr>
              <w:bidi/>
              <w:rPr>
                <w:rFonts w:ascii="Arial" w:eastAsia="Arial Unicode MS" w:hAnsi="Arial" w:cs="Arial"/>
                <w:vanish/>
              </w:rPr>
            </w:pPr>
            <w:r>
              <w:rPr>
                <w:rFonts w:ascii="Arial" w:hAnsi="Arial" w:cs="Arial"/>
                <w:rtl/>
              </w:rPr>
              <w:t xml:space="preserve">ניתן למתיחה מעל 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g</w:t>
            </w:r>
            <w:r>
              <w:rPr>
                <w:rFonts w:ascii="Arial" w:hAnsi="Arial" w:cs="Arial"/>
                <w:position w:val="-4"/>
                <w:sz w:val="16"/>
                <w:szCs w:val="16"/>
                <w:rtl/>
              </w:rPr>
              <w:t xml:space="preserve"> , </w:t>
            </w:r>
            <w:r>
              <w:rPr>
                <w:rFonts w:ascii="Arial" w:hAnsi="Arial" w:cs="Arial"/>
                <w:rtl/>
              </w:rPr>
              <w:t xml:space="preserve">אין 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m</w:t>
            </w:r>
          </w:p>
          <w:p w14:paraId="402C5619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  <w:tc>
          <w:tcPr>
            <w:tcW w:w="2131" w:type="dxa"/>
          </w:tcPr>
          <w:p w14:paraId="7FEFDB7D" w14:textId="77777777" w:rsidR="008B31FC" w:rsidRDefault="008B31FC">
            <w:pPr>
              <w:bidi/>
              <w:rPr>
                <w:rFonts w:ascii="Arial" w:eastAsia="Arial Unicode MS" w:hAnsi="Arial" w:cs="Arial"/>
                <w:vanish/>
              </w:rPr>
            </w:pPr>
            <w:r>
              <w:rPr>
                <w:rFonts w:ascii="Arial" w:hAnsi="Arial" w:cs="Arial" w:hint="cs"/>
                <w:rtl/>
              </w:rPr>
              <w:t xml:space="preserve">לא </w:t>
            </w:r>
            <w:r>
              <w:rPr>
                <w:rFonts w:ascii="Arial" w:hAnsi="Arial" w:cs="Arial"/>
                <w:rtl/>
              </w:rPr>
              <w:t>ניתן למתיחה</w:t>
            </w:r>
            <w:r>
              <w:rPr>
                <w:rFonts w:ascii="Arial" w:hAnsi="Arial" w:cs="Arial" w:hint="cs"/>
                <w:rtl/>
              </w:rPr>
              <w:t xml:space="preserve"> אין</w:t>
            </w:r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g</w:t>
            </w:r>
            <w:r>
              <w:rPr>
                <w:rFonts w:ascii="Arial" w:hAnsi="Arial" w:cs="Arial"/>
                <w:position w:val="-4"/>
                <w:sz w:val="16"/>
                <w:szCs w:val="16"/>
                <w:rtl/>
              </w:rPr>
              <w:t xml:space="preserve"> , </w:t>
            </w:r>
            <w:r>
              <w:rPr>
                <w:rFonts w:ascii="Arial" w:hAnsi="Arial" w:cs="Arial"/>
                <w:rtl/>
              </w:rPr>
              <w:t xml:space="preserve">אין 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m</w:t>
            </w:r>
          </w:p>
          <w:p w14:paraId="2FC44585" w14:textId="77777777" w:rsidR="008B31FC" w:rsidRDefault="008B31FC">
            <w:pPr>
              <w:bidi/>
              <w:rPr>
                <w:rFonts w:ascii="Arial" w:hAnsi="Arial" w:cs="Arial"/>
              </w:rPr>
            </w:pPr>
          </w:p>
        </w:tc>
      </w:tr>
      <w:tr w:rsidR="008B31FC" w14:paraId="0969144B" w14:textId="77777777" w:rsidTr="008B31FC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14:paraId="337ACA73" w14:textId="77777777" w:rsidR="008B31FC" w:rsidRDefault="008B31FC">
            <w:pPr>
              <w:bidi/>
              <w:rPr>
                <w:rFonts w:ascii="Arial" w:eastAsia="Arial Unicode MS" w:hAnsi="Arial" w:cs="Arial"/>
                <w:vanish/>
              </w:rPr>
            </w:pPr>
            <w:r>
              <w:rPr>
                <w:rFonts w:ascii="Arial" w:hAnsi="Arial" w:cs="Arial"/>
                <w:rtl/>
              </w:rPr>
              <w:t>מסיסות</w:t>
            </w:r>
          </w:p>
          <w:p w14:paraId="08B574C6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  <w:tc>
          <w:tcPr>
            <w:tcW w:w="1784" w:type="dxa"/>
          </w:tcPr>
          <w:p w14:paraId="344D7EFC" w14:textId="77777777" w:rsidR="008B31FC" w:rsidRDefault="008B31FC">
            <w:pPr>
              <w:bidi/>
              <w:rPr>
                <w:rFonts w:ascii="Arial" w:eastAsia="Arial Unicode MS" w:hAnsi="Arial" w:cs="Arial" w:hint="cs"/>
                <w:vanish/>
              </w:rPr>
            </w:pPr>
            <w:r>
              <w:rPr>
                <w:rFonts w:ascii="Arial" w:hAnsi="Arial" w:cs="Arial"/>
                <w:rtl/>
              </w:rPr>
              <w:t xml:space="preserve">יכול להתמוסס או לתפוח בהתאם לסוג </w:t>
            </w:r>
            <w:r>
              <w:rPr>
                <w:rFonts w:ascii="Arial" w:hAnsi="Arial" w:cs="Arial" w:hint="cs"/>
                <w:rtl/>
              </w:rPr>
              <w:t xml:space="preserve">חוזק </w:t>
            </w:r>
            <w:r>
              <w:rPr>
                <w:rFonts w:ascii="Arial" w:hAnsi="Arial" w:cs="Arial"/>
                <w:rtl/>
              </w:rPr>
              <w:t xml:space="preserve">הכוחות </w:t>
            </w:r>
            <w:proofErr w:type="spellStart"/>
            <w:r>
              <w:rPr>
                <w:rFonts w:ascii="Arial" w:hAnsi="Arial" w:cs="Arial"/>
                <w:rtl/>
              </w:rPr>
              <w:t>הבינמולקולרים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rtl/>
              </w:rPr>
              <w:t>ול</w:t>
            </w:r>
            <w:proofErr w:type="spellEnd"/>
            <w:r>
              <w:rPr>
                <w:rFonts w:ascii="Arial" w:hAnsi="Arial" w:cs="Arial" w:hint="cs"/>
                <w:rtl/>
              </w:rPr>
              <w:t>% הגבישיות</w:t>
            </w:r>
          </w:p>
          <w:p w14:paraId="1C0D6616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  <w:tc>
          <w:tcPr>
            <w:tcW w:w="2477" w:type="dxa"/>
          </w:tcPr>
          <w:p w14:paraId="491219FB" w14:textId="77777777" w:rsidR="008B31FC" w:rsidRDefault="008B31FC">
            <w:pPr>
              <w:bidi/>
              <w:rPr>
                <w:rFonts w:ascii="Arial" w:eastAsia="Arial Unicode MS" w:hAnsi="Arial" w:cs="Arial"/>
                <w:vanish/>
              </w:rPr>
            </w:pPr>
            <w:r>
              <w:rPr>
                <w:rFonts w:ascii="Arial" w:hAnsi="Arial" w:cs="Arial"/>
                <w:rtl/>
              </w:rPr>
              <w:t>יכול ל</w:t>
            </w:r>
            <w:r>
              <w:rPr>
                <w:rFonts w:ascii="Arial" w:hAnsi="Arial" w:cs="Arial" w:hint="cs"/>
                <w:rtl/>
              </w:rPr>
              <w:t>ת</w:t>
            </w:r>
            <w:r>
              <w:rPr>
                <w:rFonts w:ascii="Arial" w:hAnsi="Arial" w:cs="Arial"/>
                <w:rtl/>
              </w:rPr>
              <w:t xml:space="preserve">פוח בלבד- תלוי בסוג הכוחות </w:t>
            </w:r>
            <w:proofErr w:type="spellStart"/>
            <w:r>
              <w:rPr>
                <w:rFonts w:ascii="Arial" w:hAnsi="Arial" w:cs="Arial"/>
                <w:rtl/>
              </w:rPr>
              <w:t>הבינמולקולרים</w:t>
            </w:r>
            <w:proofErr w:type="spellEnd"/>
          </w:p>
          <w:p w14:paraId="567B90AB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  <w:tc>
          <w:tcPr>
            <w:tcW w:w="2131" w:type="dxa"/>
          </w:tcPr>
          <w:p w14:paraId="5D69CBD5" w14:textId="77777777" w:rsidR="008B31FC" w:rsidRDefault="008B31FC">
            <w:pPr>
              <w:bidi/>
              <w:rPr>
                <w:rFonts w:ascii="Arial" w:eastAsia="Arial Unicode MS" w:hAnsi="Arial" w:cs="Arial" w:hint="cs"/>
                <w:vanish/>
              </w:rPr>
            </w:pPr>
            <w:r>
              <w:rPr>
                <w:rFonts w:ascii="Arial" w:hAnsi="Arial" w:cs="Arial" w:hint="cs"/>
                <w:rtl/>
              </w:rPr>
              <w:t>קשה יהיה</w:t>
            </w:r>
            <w:r>
              <w:rPr>
                <w:rFonts w:ascii="Arial" w:hAnsi="Arial" w:cs="Arial"/>
                <w:rtl/>
              </w:rPr>
              <w:t xml:space="preserve"> ל</w:t>
            </w:r>
            <w:r>
              <w:rPr>
                <w:rFonts w:ascii="Arial" w:hAnsi="Arial" w:cs="Arial" w:hint="cs"/>
                <w:rtl/>
              </w:rPr>
              <w:t>ת</w:t>
            </w:r>
            <w:r>
              <w:rPr>
                <w:rFonts w:ascii="Arial" w:hAnsi="Arial" w:cs="Arial"/>
                <w:rtl/>
              </w:rPr>
              <w:t xml:space="preserve">פוח - תלוי בסוג הכוחות </w:t>
            </w:r>
            <w:proofErr w:type="spellStart"/>
            <w:r>
              <w:rPr>
                <w:rFonts w:ascii="Arial" w:hAnsi="Arial" w:cs="Arial"/>
                <w:rtl/>
              </w:rPr>
              <w:t>הבינמולקולרים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ובצפיפות ההצלבות</w:t>
            </w:r>
          </w:p>
          <w:p w14:paraId="3EBD90CE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</w:tr>
      <w:tr w:rsidR="008B31FC" w14:paraId="3FD216D6" w14:textId="77777777" w:rsidTr="008B31FC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14:paraId="1F3C327A" w14:textId="77777777" w:rsidR="008B31FC" w:rsidRDefault="008B31FC">
            <w:pPr>
              <w:bidi/>
              <w:rPr>
                <w:rFonts w:ascii="Arial" w:eastAsia="Arial Unicode MS" w:hAnsi="Arial" w:cs="Arial"/>
                <w:vanish/>
              </w:rPr>
            </w:pPr>
            <w:proofErr w:type="spellStart"/>
            <w:r>
              <w:rPr>
                <w:rFonts w:ascii="Arial" w:hAnsi="Arial" w:cs="Arial"/>
                <w:rtl/>
              </w:rPr>
              <w:t>מיחזור</w:t>
            </w:r>
            <w:proofErr w:type="spellEnd"/>
          </w:p>
          <w:p w14:paraId="636932C2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  <w:tc>
          <w:tcPr>
            <w:tcW w:w="1784" w:type="dxa"/>
          </w:tcPr>
          <w:p w14:paraId="55CD1E68" w14:textId="77777777" w:rsidR="008B31FC" w:rsidRDefault="008B31FC">
            <w:pPr>
              <w:bidi/>
              <w:rPr>
                <w:rFonts w:ascii="Arial" w:eastAsia="Arial Unicode MS" w:hAnsi="Arial" w:cs="Arial"/>
                <w:vanish/>
              </w:rPr>
            </w:pPr>
            <w:r>
              <w:rPr>
                <w:rFonts w:ascii="Arial" w:hAnsi="Arial" w:cs="Arial"/>
                <w:rtl/>
              </w:rPr>
              <w:t xml:space="preserve">ניתן </w:t>
            </w:r>
            <w:proofErr w:type="spellStart"/>
            <w:r>
              <w:rPr>
                <w:rFonts w:ascii="Arial" w:hAnsi="Arial" w:cs="Arial"/>
                <w:rtl/>
              </w:rPr>
              <w:t>למיחזור</w:t>
            </w:r>
            <w:proofErr w:type="spellEnd"/>
          </w:p>
          <w:p w14:paraId="39146522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  <w:tc>
          <w:tcPr>
            <w:tcW w:w="2477" w:type="dxa"/>
          </w:tcPr>
          <w:p w14:paraId="5E788BA9" w14:textId="77777777" w:rsidR="008B31FC" w:rsidRDefault="008B31FC">
            <w:pPr>
              <w:bidi/>
              <w:rPr>
                <w:rFonts w:ascii="Arial" w:eastAsia="Arial Unicode MS" w:hAnsi="Arial" w:cs="Arial"/>
                <w:vanish/>
              </w:rPr>
            </w:pPr>
            <w:r>
              <w:rPr>
                <w:rFonts w:ascii="Arial" w:hAnsi="Arial" w:cs="Arial"/>
                <w:rtl/>
              </w:rPr>
              <w:t xml:space="preserve">לא ניתן </w:t>
            </w:r>
            <w:proofErr w:type="spellStart"/>
            <w:r>
              <w:rPr>
                <w:rFonts w:ascii="Arial" w:hAnsi="Arial" w:cs="Arial"/>
                <w:rtl/>
              </w:rPr>
              <w:t>למיחזור</w:t>
            </w:r>
            <w:proofErr w:type="spellEnd"/>
          </w:p>
          <w:p w14:paraId="5192C915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  <w:tc>
          <w:tcPr>
            <w:tcW w:w="2131" w:type="dxa"/>
          </w:tcPr>
          <w:p w14:paraId="0738F9AF" w14:textId="77777777" w:rsidR="008B31FC" w:rsidRDefault="008B31FC">
            <w:pPr>
              <w:bidi/>
              <w:rPr>
                <w:rFonts w:ascii="Arial" w:eastAsia="Arial Unicode MS" w:hAnsi="Arial" w:cs="Arial"/>
                <w:vanish/>
              </w:rPr>
            </w:pPr>
            <w:r>
              <w:rPr>
                <w:rFonts w:ascii="Arial" w:hAnsi="Arial" w:cs="Arial"/>
                <w:rtl/>
              </w:rPr>
              <w:t xml:space="preserve">לא ניתן </w:t>
            </w:r>
            <w:proofErr w:type="spellStart"/>
            <w:r>
              <w:rPr>
                <w:rFonts w:ascii="Arial" w:hAnsi="Arial" w:cs="Arial"/>
                <w:rtl/>
              </w:rPr>
              <w:t>למיחזור</w:t>
            </w:r>
            <w:proofErr w:type="spellEnd"/>
          </w:p>
          <w:p w14:paraId="2FCF53E4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</w:tr>
      <w:tr w:rsidR="008B31FC" w14:paraId="606F8D00" w14:textId="77777777" w:rsidTr="008B31FC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14:paraId="79C2F4BE" w14:textId="77777777" w:rsidR="008B31FC" w:rsidRDefault="008B31FC">
            <w:pPr>
              <w:bidi/>
              <w:rPr>
                <w:rFonts w:ascii="Arial" w:eastAsia="Arial Unicode MS" w:hAnsi="Arial" w:cs="Arial"/>
                <w:vanish/>
              </w:rPr>
            </w:pPr>
            <w:r>
              <w:rPr>
                <w:rFonts w:ascii="Arial" w:hAnsi="Arial" w:cs="Arial"/>
                <w:rtl/>
              </w:rPr>
              <w:t>מתיחה</w:t>
            </w:r>
          </w:p>
          <w:p w14:paraId="47341788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  <w:tc>
          <w:tcPr>
            <w:tcW w:w="1784" w:type="dxa"/>
          </w:tcPr>
          <w:p w14:paraId="347795A6" w14:textId="77777777" w:rsidR="008B31FC" w:rsidRDefault="008B31FC">
            <w:pPr>
              <w:bidi/>
              <w:rPr>
                <w:rFonts w:ascii="Arial" w:eastAsia="Arial Unicode MS" w:hAnsi="Arial" w:cs="Arial" w:hint="cs"/>
                <w:vanish/>
              </w:rPr>
            </w:pPr>
            <w:r>
              <w:rPr>
                <w:rFonts w:ascii="Arial" w:hAnsi="Arial" w:cs="Arial"/>
                <w:rtl/>
              </w:rPr>
              <w:t xml:space="preserve">ניתן למתוח מעל 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g</w:t>
            </w:r>
            <w:r>
              <w:rPr>
                <w:rFonts w:ascii="Arial" w:hAnsi="Arial" w:cs="Arial"/>
                <w:position w:val="-4"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לא חוזר למצב הקודם</w:t>
            </w:r>
            <w:r>
              <w:rPr>
                <w:rFonts w:ascii="Arial" w:hAnsi="Arial" w:cs="Arial" w:hint="cs"/>
                <w:rtl/>
              </w:rPr>
              <w:t xml:space="preserve"> התארכות פלסטית</w:t>
            </w:r>
          </w:p>
          <w:p w14:paraId="6AB4C197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  <w:tc>
          <w:tcPr>
            <w:tcW w:w="2477" w:type="dxa"/>
          </w:tcPr>
          <w:p w14:paraId="3373B837" w14:textId="77777777" w:rsidR="008B31FC" w:rsidRDefault="008B31FC">
            <w:pPr>
              <w:bidi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ניתן למתוח מעל 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position w:val="-4"/>
                <w:sz w:val="16"/>
                <w:szCs w:val="16"/>
              </w:rPr>
              <w:t>g</w:t>
            </w:r>
            <w:r>
              <w:rPr>
                <w:rFonts w:ascii="Arial" w:hAnsi="Arial" w:cs="Arial"/>
                <w:position w:val="-4"/>
                <w:sz w:val="16"/>
                <w:szCs w:val="16"/>
                <w:rtl/>
              </w:rPr>
              <w:t xml:space="preserve">, </w:t>
            </w:r>
            <w:r>
              <w:rPr>
                <w:rFonts w:ascii="Arial" w:hAnsi="Arial" w:cs="Arial"/>
                <w:rtl/>
              </w:rPr>
              <w:t>חוזר למצבו הקודם אח"כ</w:t>
            </w:r>
          </w:p>
          <w:p w14:paraId="796EE135" w14:textId="77777777" w:rsidR="008B31FC" w:rsidRDefault="008B31FC">
            <w:pPr>
              <w:bidi/>
              <w:rPr>
                <w:rFonts w:ascii="Arial" w:hAnsi="Arial" w:cs="Arial" w:hint="cs"/>
                <w:vanish/>
              </w:rPr>
            </w:pPr>
            <w:r>
              <w:rPr>
                <w:rFonts w:ascii="Arial" w:hAnsi="Arial" w:cs="Arial" w:hint="cs"/>
                <w:rtl/>
              </w:rPr>
              <w:t>התארכות אלסטית</w:t>
            </w:r>
          </w:p>
          <w:p w14:paraId="2DC2962E" w14:textId="77777777" w:rsidR="008B31FC" w:rsidRDefault="008B31FC">
            <w:pPr>
              <w:rPr>
                <w:rFonts w:ascii="Arial" w:eastAsia="Arial Unicode MS" w:hAnsi="Arial" w:cs="Arial"/>
                <w:vanish/>
                <w:rtl/>
              </w:rPr>
            </w:pPr>
          </w:p>
          <w:p w14:paraId="1D083A28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  <w:tc>
          <w:tcPr>
            <w:tcW w:w="2131" w:type="dxa"/>
          </w:tcPr>
          <w:p w14:paraId="5FABC308" w14:textId="77777777" w:rsidR="008B31FC" w:rsidRDefault="008B31FC">
            <w:pPr>
              <w:bidi/>
              <w:rPr>
                <w:rFonts w:ascii="Arial" w:hAnsi="Arial" w:cs="Arial"/>
                <w:vanish/>
              </w:rPr>
            </w:pPr>
            <w:r>
              <w:rPr>
                <w:rFonts w:ascii="Arial" w:hAnsi="Arial" w:cs="Arial"/>
                <w:rtl/>
              </w:rPr>
              <w:t>לא ניתן למתיחה</w:t>
            </w:r>
          </w:p>
          <w:p w14:paraId="5B65F414" w14:textId="77777777" w:rsidR="008B31FC" w:rsidRDefault="008B31FC">
            <w:pPr>
              <w:rPr>
                <w:rFonts w:ascii="Arial" w:eastAsia="Arial Unicode MS" w:hAnsi="Arial" w:cs="Arial"/>
                <w:vanish/>
                <w:rtl/>
              </w:rPr>
            </w:pPr>
          </w:p>
          <w:p w14:paraId="71518BDD" w14:textId="77777777" w:rsidR="008B31FC" w:rsidRDefault="008B31FC">
            <w:pPr>
              <w:bidi/>
              <w:rPr>
                <w:rFonts w:ascii="Arial" w:hAnsi="Arial" w:cs="Arial" w:hint="cs"/>
              </w:rPr>
            </w:pPr>
          </w:p>
        </w:tc>
      </w:tr>
    </w:tbl>
    <w:p w14:paraId="3281329C" w14:textId="77777777" w:rsidR="00145E6C" w:rsidRDefault="00145E6C">
      <w:pPr>
        <w:bidi/>
        <w:rPr>
          <w:rFonts w:ascii="Arial" w:hAnsi="Arial" w:cs="Arial" w:hint="cs"/>
          <w:rtl/>
        </w:rPr>
      </w:pPr>
    </w:p>
    <w:sectPr w:rsidR="00145E6C">
      <w:pgSz w:w="11906" w:h="16838"/>
      <w:pgMar w:top="567" w:right="567" w:bottom="6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58"/>
    <w:rsid w:val="00145E6C"/>
    <w:rsid w:val="008B31FC"/>
    <w:rsid w:val="00EB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2DCEA"/>
  <w15:chartTrackingRefBased/>
  <w15:docId w15:val="{2B508A5F-2AC7-4B51-8C80-920CD412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bidi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qFormat/>
    <w:pPr>
      <w:keepNext/>
      <w:bidi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פולמרים: מקרו ומיקרו</vt:lpstr>
      <vt:lpstr>פולמרים: מקרו ומיקרו</vt:lpstr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פולמרים: מקרו ומיקרו</dc:title>
  <dc:subject/>
  <dc:creator>מלכה ייון</dc:creator>
  <cp:keywords/>
  <dc:description/>
  <cp:lastModifiedBy>Shelly Livne</cp:lastModifiedBy>
  <cp:revision>2</cp:revision>
  <dcterms:created xsi:type="dcterms:W3CDTF">2025-06-22T15:49:00Z</dcterms:created>
  <dcterms:modified xsi:type="dcterms:W3CDTF">2025-06-22T15:49:00Z</dcterms:modified>
</cp:coreProperties>
</file>