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6B4" w14:textId="77777777" w:rsidR="00E53E2C" w:rsidRPr="006F190C" w:rsidRDefault="008575EC" w:rsidP="006F190C">
      <w:pPr>
        <w:spacing w:line="276" w:lineRule="auto"/>
        <w:rPr>
          <w:rFonts w:cs="David"/>
        </w:rPr>
      </w:pPr>
      <w:r w:rsidRPr="006F190C">
        <w:rPr>
          <w:rFonts w:cs="David"/>
          <w:noProof/>
        </w:rPr>
        <w:drawing>
          <wp:anchor distT="0" distB="0" distL="114300" distR="114300" simplePos="0" relativeHeight="251656704" behindDoc="0" locked="0" layoutInCell="1" allowOverlap="1" wp14:anchorId="4CAF1421" wp14:editId="73A40CD4">
            <wp:simplePos x="0" y="0"/>
            <wp:positionH relativeFrom="column">
              <wp:posOffset>981075</wp:posOffset>
            </wp:positionH>
            <wp:positionV relativeFrom="paragraph">
              <wp:posOffset>-466725</wp:posOffset>
            </wp:positionV>
            <wp:extent cx="923925" cy="951643"/>
            <wp:effectExtent l="0" t="0" r="0" b="1270"/>
            <wp:wrapNone/>
            <wp:docPr id="2" name="Picture 2" title="קריקטורה של פיית שינ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7334143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92" cy="968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cs="David"/>
          <w:noProof/>
        </w:rPr>
        <w:pict w14:anchorId="778D0ED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17.05pt;margin-top:-20.8pt;width:161.25pt;height:27.75pt;z-index:251655168;mso-position-horizontal-relative:page;mso-position-vertical-relative:text">
            <v:shadow on="t"/>
            <v:textpath style="font-family:&quot;Arial&quot;;font-size:24pt;font-style:italic;v-text-kern:t" trim="t" fitpath="t" string="פרוייקט &quot;פיית השן&quot;"/>
            <w10:wrap anchorx="page"/>
          </v:shape>
        </w:pict>
      </w:r>
    </w:p>
    <w:p w14:paraId="5D8FA9BC" w14:textId="77777777" w:rsidR="00E53E2C" w:rsidRPr="006F190C" w:rsidRDefault="00E53E2C" w:rsidP="006F190C">
      <w:pPr>
        <w:spacing w:line="276" w:lineRule="auto"/>
        <w:jc w:val="center"/>
        <w:rPr>
          <w:rFonts w:cs="David"/>
          <w:rtl/>
        </w:rPr>
      </w:pPr>
      <w:r w:rsidRPr="006F190C">
        <w:rPr>
          <w:rFonts w:cs="David"/>
          <w:rtl/>
        </w:rPr>
        <w:t>רותי שטנגר</w:t>
      </w:r>
    </w:p>
    <w:p w14:paraId="6B6F8309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</w:p>
    <w:p w14:paraId="3002E622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</w:p>
    <w:p w14:paraId="7A43758C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 xml:space="preserve">יתכן שמעולם לא חשבתם על כך, אך כל אטום בגופכם הגיע מן המזון שאכלתם. יתכן שאטום </w:t>
      </w:r>
      <w:proofErr w:type="spellStart"/>
      <w:r w:rsidRPr="006F190C">
        <w:rPr>
          <w:rFonts w:cs="David"/>
          <w:rtl/>
        </w:rPr>
        <w:t>הגפרית</w:t>
      </w:r>
      <w:proofErr w:type="spellEnd"/>
      <w:r w:rsidRPr="006F190C">
        <w:rPr>
          <w:rFonts w:cs="David"/>
          <w:rtl/>
        </w:rPr>
        <w:t xml:space="preserve"> בתלתל על מצחכם הגיע מן החביתה שאכלתם לפני מספר שבועות, ואטום הברזל בהמוגלובין שבדם- מדגני הבוקר שאכלתם אתמול.</w:t>
      </w:r>
    </w:p>
    <w:p w14:paraId="09017BD7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 xml:space="preserve">בסוף שנות ה- 50, תקופה שבה הרבו האמריקאים לבצע ניסויים גרעיניים באטמוספירה, בקשו מדענים בארה"ב מהורים לילדים קטנים, לשלוח את שיני החלב שנשרו לילדיהם לצורך מחקר. </w:t>
      </w:r>
    </w:p>
    <w:p w14:paraId="18F8A3E0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>מה חיפשו המדענים בשיני החלב?</w:t>
      </w:r>
    </w:p>
    <w:p w14:paraId="15B387C4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>סטרונציום, וליתר דיוק- סטרונציום- 90 (</w:t>
      </w:r>
      <w:r w:rsidRPr="006F190C">
        <w:rPr>
          <w:rFonts w:cs="David"/>
        </w:rPr>
        <w:t>Sr</w:t>
      </w:r>
      <w:r w:rsidRPr="006F190C">
        <w:rPr>
          <w:rFonts w:cs="David"/>
          <w:vertAlign w:val="superscript"/>
          <w:rtl/>
        </w:rPr>
        <w:t>90</w:t>
      </w:r>
      <w:r w:rsidRPr="006F190C">
        <w:rPr>
          <w:rFonts w:cs="David"/>
          <w:rtl/>
        </w:rPr>
        <w:t>).</w:t>
      </w:r>
    </w:p>
    <w:p w14:paraId="236C374E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>לסטרונציום ארבעה איזוטופים המופיעים בטבע:</w:t>
      </w:r>
    </w:p>
    <w:p w14:paraId="099281A8" w14:textId="77777777" w:rsidR="00E53E2C" w:rsidRPr="006F190C" w:rsidRDefault="00E53E2C" w:rsidP="006F190C">
      <w:pPr>
        <w:spacing w:line="276" w:lineRule="auto"/>
        <w:jc w:val="center"/>
        <w:rPr>
          <w:rFonts w:cs="David"/>
          <w:szCs w:val="20"/>
          <w:rtl/>
        </w:rPr>
      </w:pPr>
    </w:p>
    <w:p w14:paraId="5484C719" w14:textId="77777777" w:rsidR="00E53E2C" w:rsidRPr="006F190C" w:rsidRDefault="00E53E2C" w:rsidP="006F190C">
      <w:pPr>
        <w:pStyle w:val="Heading1"/>
        <w:spacing w:line="276" w:lineRule="auto"/>
        <w:rPr>
          <w:rFonts w:cs="David"/>
          <w:szCs w:val="24"/>
          <w:rtl/>
        </w:rPr>
      </w:pPr>
      <w:r w:rsidRPr="006F190C">
        <w:rPr>
          <w:rFonts w:cs="David"/>
          <w:szCs w:val="24"/>
          <w:rtl/>
        </w:rPr>
        <w:t>טבלה 1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"/>
        <w:gridCol w:w="1723"/>
      </w:tblGrid>
      <w:tr w:rsidR="00E53E2C" w:rsidRPr="006F190C" w14:paraId="21209918" w14:textId="77777777">
        <w:trPr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E559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  <w:b/>
                <w:bCs/>
              </w:rPr>
            </w:pPr>
            <w:r w:rsidRPr="006F190C">
              <w:rPr>
                <w:rFonts w:cs="David"/>
                <w:b/>
                <w:bCs/>
              </w:rPr>
              <w:fldChar w:fldCharType="begin"/>
            </w:r>
            <w:r w:rsidRPr="006F190C">
              <w:rPr>
                <w:rFonts w:cs="David"/>
                <w:b/>
                <w:bCs/>
              </w:rPr>
              <w:instrText>PRIVATE</w:instrText>
            </w:r>
            <w:r w:rsidRPr="006F190C">
              <w:rPr>
                <w:rFonts w:cs="David"/>
                <w:b/>
                <w:bCs/>
              </w:rPr>
              <w:fldChar w:fldCharType="end"/>
            </w:r>
            <w:r w:rsidRPr="006F190C">
              <w:rPr>
                <w:rFonts w:cs="David"/>
                <w:b/>
                <w:bCs/>
                <w:rtl/>
              </w:rPr>
              <w:t>האיזוטופ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43F3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  <w:b/>
                <w:bCs/>
              </w:rPr>
            </w:pPr>
            <w:r w:rsidRPr="006F190C">
              <w:rPr>
                <w:rFonts w:cs="David"/>
                <w:b/>
                <w:bCs/>
                <w:rtl/>
              </w:rPr>
              <w:t>שכיחות (%)</w:t>
            </w:r>
          </w:p>
        </w:tc>
      </w:tr>
      <w:tr w:rsidR="00E53E2C" w:rsidRPr="006F190C" w14:paraId="5DAD3DDC" w14:textId="77777777">
        <w:trPr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E030F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84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5262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</w:rPr>
              <w:t xml:space="preserve">0.56 </w:t>
            </w:r>
          </w:p>
        </w:tc>
      </w:tr>
      <w:tr w:rsidR="00E53E2C" w:rsidRPr="006F190C" w14:paraId="7008EA68" w14:textId="77777777">
        <w:trPr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0CF8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86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5D16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</w:rPr>
              <w:t xml:space="preserve">9.86 </w:t>
            </w:r>
          </w:p>
        </w:tc>
      </w:tr>
      <w:tr w:rsidR="00E53E2C" w:rsidRPr="006F190C" w14:paraId="13EBB1AC" w14:textId="77777777">
        <w:trPr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9AAF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87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EBA3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</w:rPr>
              <w:t xml:space="preserve">7.00 </w:t>
            </w:r>
          </w:p>
        </w:tc>
      </w:tr>
      <w:tr w:rsidR="00E53E2C" w:rsidRPr="006F190C" w14:paraId="5840F94D" w14:textId="77777777">
        <w:trPr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C4B6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88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60EB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</w:rPr>
              <w:t xml:space="preserve">82.58 </w:t>
            </w:r>
          </w:p>
        </w:tc>
      </w:tr>
    </w:tbl>
    <w:p w14:paraId="4FA8E852" w14:textId="77777777" w:rsidR="00E53E2C" w:rsidRPr="006F190C" w:rsidRDefault="00E53E2C" w:rsidP="006F190C">
      <w:pPr>
        <w:spacing w:line="276" w:lineRule="auto"/>
        <w:jc w:val="center"/>
        <w:rPr>
          <w:rFonts w:cs="David"/>
          <w:rtl/>
        </w:rPr>
      </w:pPr>
    </w:p>
    <w:p w14:paraId="1DE57A77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 xml:space="preserve">בעת ביקוע גרעיני נוצרים איזוטופים נוספים של סטרונציום, ביניהם </w:t>
      </w:r>
      <w:r w:rsidRPr="006F190C">
        <w:rPr>
          <w:rFonts w:cs="David"/>
        </w:rPr>
        <w:t>Sr</w:t>
      </w:r>
      <w:r w:rsidRPr="006F190C">
        <w:rPr>
          <w:rFonts w:cs="David"/>
          <w:vertAlign w:val="superscript"/>
          <w:rtl/>
        </w:rPr>
        <w:t>90</w:t>
      </w:r>
      <w:r w:rsidRPr="006F190C">
        <w:rPr>
          <w:rFonts w:cs="David"/>
          <w:rtl/>
        </w:rPr>
        <w:t>:</w:t>
      </w:r>
    </w:p>
    <w:p w14:paraId="0797F78F" w14:textId="77777777" w:rsidR="00E53E2C" w:rsidRPr="006F190C" w:rsidRDefault="00E53E2C" w:rsidP="006F190C">
      <w:pPr>
        <w:spacing w:line="276" w:lineRule="auto"/>
        <w:jc w:val="center"/>
        <w:rPr>
          <w:rFonts w:cs="David"/>
          <w:rtl/>
        </w:rPr>
      </w:pPr>
    </w:p>
    <w:p w14:paraId="6C00D1A2" w14:textId="77777777" w:rsidR="00E53E2C" w:rsidRPr="006F190C" w:rsidRDefault="00E53E2C" w:rsidP="006F190C">
      <w:pPr>
        <w:spacing w:line="276" w:lineRule="auto"/>
        <w:jc w:val="center"/>
        <w:rPr>
          <w:rFonts w:cs="David"/>
          <w:rtl/>
        </w:rPr>
      </w:pPr>
      <w:r w:rsidRPr="006F190C">
        <w:rPr>
          <w:rFonts w:cs="David"/>
          <w:b/>
          <w:bCs/>
          <w:rtl/>
        </w:rPr>
        <w:t>טבלה 2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1358"/>
      </w:tblGrid>
      <w:tr w:rsidR="00E53E2C" w:rsidRPr="006F190C" w14:paraId="0D56545A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725E4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  <w:b/>
                <w:bCs/>
              </w:rPr>
            </w:pPr>
            <w:r w:rsidRPr="006F190C">
              <w:rPr>
                <w:rFonts w:cs="David"/>
              </w:rPr>
              <w:fldChar w:fldCharType="begin"/>
            </w:r>
            <w:r w:rsidRPr="006F190C">
              <w:rPr>
                <w:rFonts w:cs="David"/>
              </w:rPr>
              <w:instrText>PRIVATE</w:instrText>
            </w:r>
            <w:r w:rsidRPr="006F190C">
              <w:rPr>
                <w:rFonts w:cs="David"/>
              </w:rPr>
              <w:fldChar w:fldCharType="end"/>
            </w:r>
            <w:r w:rsidRPr="006F190C">
              <w:rPr>
                <w:rFonts w:cs="David"/>
                <w:b/>
                <w:bCs/>
                <w:rtl/>
              </w:rPr>
              <w:t>האיזוטופ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58759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  <w:b/>
                <w:bCs/>
              </w:rPr>
            </w:pPr>
            <w:r w:rsidRPr="006F190C">
              <w:rPr>
                <w:rFonts w:cs="David"/>
                <w:b/>
                <w:bCs/>
                <w:rtl/>
              </w:rPr>
              <w:t>זמן מחצית החיים</w:t>
            </w:r>
          </w:p>
        </w:tc>
      </w:tr>
      <w:tr w:rsidR="00E53E2C" w:rsidRPr="006F190C" w14:paraId="20840797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AD34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80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79AF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</w:rPr>
              <w:t xml:space="preserve"> </w:t>
            </w:r>
            <w:r w:rsidRPr="006F190C">
              <w:rPr>
                <w:rFonts w:cs="David"/>
                <w:rtl/>
              </w:rPr>
              <w:t xml:space="preserve"> שעות</w:t>
            </w:r>
            <w:r w:rsidRPr="006F190C">
              <w:rPr>
                <w:rFonts w:cs="David"/>
              </w:rPr>
              <w:t xml:space="preserve">1.77 </w:t>
            </w:r>
          </w:p>
        </w:tc>
      </w:tr>
      <w:tr w:rsidR="00E53E2C" w:rsidRPr="006F190C" w14:paraId="626AC370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3FD9B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81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4DD4D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</w:rPr>
              <w:t xml:space="preserve">  </w:t>
            </w:r>
            <w:r w:rsidRPr="006F190C">
              <w:rPr>
                <w:rFonts w:cs="David"/>
                <w:rtl/>
              </w:rPr>
              <w:t xml:space="preserve"> דקות</w:t>
            </w:r>
            <w:r w:rsidRPr="006F190C">
              <w:rPr>
                <w:rFonts w:cs="David"/>
              </w:rPr>
              <w:t xml:space="preserve">22.3 </w:t>
            </w:r>
          </w:p>
        </w:tc>
      </w:tr>
      <w:tr w:rsidR="00E53E2C" w:rsidRPr="006F190C" w14:paraId="1B0222CB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9241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82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F9709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  <w:rtl/>
              </w:rPr>
              <w:t xml:space="preserve"> ימים</w:t>
            </w:r>
            <w:r w:rsidRPr="006F190C">
              <w:rPr>
                <w:rFonts w:cs="David"/>
              </w:rPr>
              <w:t xml:space="preserve">25.36 </w:t>
            </w:r>
          </w:p>
        </w:tc>
      </w:tr>
      <w:tr w:rsidR="00E53E2C" w:rsidRPr="006F190C" w14:paraId="65DE4400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763A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83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D568E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</w:rPr>
              <w:t xml:space="preserve"> </w:t>
            </w:r>
            <w:r w:rsidRPr="006F190C">
              <w:rPr>
                <w:rFonts w:cs="David"/>
                <w:rtl/>
              </w:rPr>
              <w:t xml:space="preserve"> ימים</w:t>
            </w:r>
            <w:r w:rsidRPr="006F190C">
              <w:rPr>
                <w:rFonts w:cs="David"/>
              </w:rPr>
              <w:t xml:space="preserve">1.350 </w:t>
            </w:r>
          </w:p>
        </w:tc>
      </w:tr>
      <w:tr w:rsidR="00E53E2C" w:rsidRPr="006F190C" w14:paraId="19CE9685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3999B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85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8E7A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  <w:rtl/>
              </w:rPr>
              <w:t>ימים</w:t>
            </w:r>
            <w:r w:rsidRPr="006F190C">
              <w:rPr>
                <w:rFonts w:cs="David"/>
              </w:rPr>
              <w:t xml:space="preserve"> 64.85 </w:t>
            </w:r>
          </w:p>
        </w:tc>
      </w:tr>
      <w:tr w:rsidR="00E53E2C" w:rsidRPr="006F190C" w14:paraId="4409315C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28A3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89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B129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  <w:rtl/>
              </w:rPr>
              <w:t>ימים</w:t>
            </w:r>
            <w:r w:rsidRPr="006F190C">
              <w:rPr>
                <w:rFonts w:cs="David"/>
              </w:rPr>
              <w:t xml:space="preserve"> 50.52 </w:t>
            </w:r>
          </w:p>
        </w:tc>
      </w:tr>
      <w:tr w:rsidR="00E53E2C" w:rsidRPr="006F190C" w14:paraId="22441B1D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76A7E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90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D416F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  <w:rtl/>
              </w:rPr>
              <w:t xml:space="preserve"> שנים</w:t>
            </w:r>
            <w:r w:rsidRPr="006F190C">
              <w:rPr>
                <w:rFonts w:cs="David"/>
              </w:rPr>
              <w:t xml:space="preserve">28 </w:t>
            </w:r>
          </w:p>
        </w:tc>
      </w:tr>
      <w:tr w:rsidR="00E53E2C" w:rsidRPr="006F190C" w14:paraId="4088AEB1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0EE92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91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D1202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  <w:rtl/>
              </w:rPr>
              <w:t>שעות</w:t>
            </w:r>
            <w:r w:rsidRPr="006F190C">
              <w:rPr>
                <w:rFonts w:cs="David"/>
              </w:rPr>
              <w:t xml:space="preserve"> 9.5 </w:t>
            </w:r>
          </w:p>
        </w:tc>
      </w:tr>
      <w:tr w:rsidR="00E53E2C" w:rsidRPr="006F190C" w14:paraId="63D9215C" w14:textId="7777777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9F94" w14:textId="77777777" w:rsidR="00E53E2C" w:rsidRPr="006F190C" w:rsidRDefault="00E53E2C" w:rsidP="006F190C">
            <w:pPr>
              <w:bidi w:val="0"/>
              <w:spacing w:line="276" w:lineRule="auto"/>
              <w:jc w:val="center"/>
              <w:rPr>
                <w:rFonts w:cs="David"/>
              </w:rPr>
            </w:pPr>
            <w:r w:rsidRPr="006F190C">
              <w:rPr>
                <w:rFonts w:cs="David"/>
                <w:vertAlign w:val="superscript"/>
              </w:rPr>
              <w:t>92</w:t>
            </w:r>
            <w:r w:rsidRPr="006F190C">
              <w:rPr>
                <w:rFonts w:cs="David"/>
              </w:rPr>
              <w:t>Sr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E475" w14:textId="77777777" w:rsidR="00E53E2C" w:rsidRPr="006F190C" w:rsidRDefault="00E53E2C" w:rsidP="006F190C">
            <w:pPr>
              <w:bidi w:val="0"/>
              <w:spacing w:line="276" w:lineRule="auto"/>
              <w:jc w:val="right"/>
              <w:rPr>
                <w:rFonts w:cs="David"/>
              </w:rPr>
            </w:pPr>
            <w:r w:rsidRPr="006F190C">
              <w:rPr>
                <w:rFonts w:cs="David"/>
                <w:rtl/>
              </w:rPr>
              <w:t>שעות</w:t>
            </w:r>
            <w:r w:rsidRPr="006F190C">
              <w:rPr>
                <w:rFonts w:cs="David"/>
              </w:rPr>
              <w:t xml:space="preserve"> 2.71 </w:t>
            </w:r>
          </w:p>
        </w:tc>
      </w:tr>
    </w:tbl>
    <w:p w14:paraId="1BE1C3DB" w14:textId="77777777" w:rsidR="00E53E2C" w:rsidRPr="006F190C" w:rsidRDefault="00E53E2C" w:rsidP="006F190C">
      <w:pPr>
        <w:pStyle w:val="Header"/>
        <w:tabs>
          <w:tab w:val="clear" w:pos="4153"/>
          <w:tab w:val="clear" w:pos="8306"/>
        </w:tabs>
        <w:spacing w:line="276" w:lineRule="auto"/>
        <w:rPr>
          <w:rFonts w:cs="David"/>
          <w:rtl/>
        </w:rPr>
      </w:pPr>
    </w:p>
    <w:p w14:paraId="3F235E95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 xml:space="preserve">כאשר ילדים שותים חלב שמקורו בפרות שאכלו עשב המכיל </w:t>
      </w:r>
      <w:r w:rsidRPr="006F190C">
        <w:rPr>
          <w:rFonts w:cs="David"/>
        </w:rPr>
        <w:t>Sr</w:t>
      </w:r>
      <w:r w:rsidRPr="006F190C">
        <w:rPr>
          <w:rFonts w:cs="David"/>
          <w:vertAlign w:val="superscript"/>
          <w:rtl/>
        </w:rPr>
        <w:t>90</w:t>
      </w:r>
      <w:r w:rsidRPr="006F190C">
        <w:rPr>
          <w:rFonts w:cs="David"/>
          <w:rtl/>
        </w:rPr>
        <w:t>, איזוטופ זה ימצא בשיניהם. סטרונציום וסידן שייכים לאותו טור בטבלה המחזורית ולכן דומים בתכונותיהם הכימיות. הסטרונציום נקלט בשיניים במקום חלק מאטומי הסידן.</w:t>
      </w:r>
    </w:p>
    <w:p w14:paraId="4AF0528B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rtl/>
        </w:rPr>
        <w:t xml:space="preserve">במחקר התגלה כי ריכוז </w:t>
      </w:r>
      <w:r w:rsidRPr="006F190C">
        <w:rPr>
          <w:rFonts w:cs="David"/>
        </w:rPr>
        <w:t>Sr</w:t>
      </w:r>
      <w:r w:rsidRPr="006F190C">
        <w:rPr>
          <w:rFonts w:cs="David"/>
          <w:vertAlign w:val="superscript"/>
          <w:rtl/>
        </w:rPr>
        <w:t>90</w:t>
      </w:r>
      <w:r w:rsidRPr="006F190C">
        <w:rPr>
          <w:rFonts w:cs="David"/>
          <w:rtl/>
        </w:rPr>
        <w:t xml:space="preserve"> בשיני הילדים באותה תקופה עלה במידה ניכרת. תוצאות המחקר היוו גורם מדרבן להסכם שנחתם ב- 1963 בין ארה"ב לברית המועצות, למניעת ניסויים גרעיניים באטמוספירה.</w:t>
      </w:r>
    </w:p>
    <w:p w14:paraId="009B853A" w14:textId="77777777" w:rsidR="00E53E2C" w:rsidRPr="006F190C" w:rsidRDefault="00E53E2C" w:rsidP="006F190C">
      <w:pPr>
        <w:spacing w:line="276" w:lineRule="auto"/>
        <w:jc w:val="right"/>
        <w:rPr>
          <w:rFonts w:cs="David"/>
          <w:rtl/>
        </w:rPr>
      </w:pPr>
    </w:p>
    <w:p w14:paraId="6952B6AB" w14:textId="77777777" w:rsidR="004F31C8" w:rsidRPr="00B46351" w:rsidRDefault="00E53E2C" w:rsidP="006F190C">
      <w:pPr>
        <w:spacing w:line="276" w:lineRule="auto"/>
        <w:rPr>
          <w:rFonts w:cs="David"/>
          <w:color w:val="950095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6351">
        <w:rPr>
          <w:rFonts w:cs="David"/>
          <w:color w:val="950095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מקורות:</w:t>
      </w:r>
    </w:p>
    <w:p w14:paraId="2536AB98" w14:textId="77777777" w:rsidR="006F190C" w:rsidRDefault="00E53E2C" w:rsidP="006F190C">
      <w:pPr>
        <w:spacing w:line="276" w:lineRule="auto"/>
        <w:jc w:val="right"/>
        <w:rPr>
          <w:rFonts w:cs="David"/>
          <w:rtl/>
        </w:rPr>
      </w:pPr>
      <w:r w:rsidRPr="006F190C">
        <w:rPr>
          <w:rFonts w:cs="David"/>
          <w:rtl/>
        </w:rPr>
        <w:t xml:space="preserve">  </w:t>
      </w:r>
    </w:p>
    <w:p w14:paraId="3D61B39F" w14:textId="77777777" w:rsidR="006F190C" w:rsidRDefault="00E53E2C" w:rsidP="006F190C">
      <w:pPr>
        <w:bidi w:val="0"/>
        <w:spacing w:line="276" w:lineRule="auto"/>
        <w:rPr>
          <w:rFonts w:cs="David"/>
        </w:rPr>
      </w:pPr>
      <w:proofErr w:type="spellStart"/>
      <w:r w:rsidRPr="006F190C">
        <w:rPr>
          <w:rFonts w:cs="David"/>
          <w:u w:val="single"/>
        </w:rPr>
        <w:t>ChemMatters</w:t>
      </w:r>
      <w:proofErr w:type="spellEnd"/>
      <w:r w:rsidRPr="006F190C">
        <w:rPr>
          <w:rFonts w:cs="David"/>
        </w:rPr>
        <w:t>, December</w:t>
      </w:r>
      <w:r w:rsidRPr="006F190C">
        <w:rPr>
          <w:rFonts w:cs="David"/>
          <w:rtl/>
        </w:rPr>
        <w:t xml:space="preserve"> </w:t>
      </w:r>
      <w:r w:rsidRPr="006F190C">
        <w:rPr>
          <w:rFonts w:cs="David"/>
        </w:rPr>
        <w:t>Bob Becker, “Question from the Classroom”, 2003, pp.2-3</w:t>
      </w:r>
    </w:p>
    <w:p w14:paraId="6834A696" w14:textId="77777777" w:rsidR="006F190C" w:rsidRDefault="006F190C" w:rsidP="006F190C">
      <w:pPr>
        <w:bidi w:val="0"/>
        <w:spacing w:line="276" w:lineRule="auto"/>
        <w:rPr>
          <w:rFonts w:cs="David"/>
        </w:rPr>
      </w:pPr>
      <w:hyperlink r:id="rId8" w:history="1">
        <w:proofErr w:type="spellStart"/>
        <w:r w:rsidRPr="006F190C">
          <w:rPr>
            <w:rStyle w:val="Hyperlink"/>
            <w:rFonts w:cs="David"/>
          </w:rPr>
          <w:t>Webelements</w:t>
        </w:r>
        <w:proofErr w:type="spellEnd"/>
      </w:hyperlink>
    </w:p>
    <w:p w14:paraId="46E7C1CD" w14:textId="77777777" w:rsidR="006F190C" w:rsidRPr="006F190C" w:rsidRDefault="006F190C" w:rsidP="006F190C">
      <w:pPr>
        <w:bidi w:val="0"/>
        <w:spacing w:line="276" w:lineRule="auto"/>
        <w:rPr>
          <w:rFonts w:cs="David"/>
        </w:rPr>
      </w:pPr>
      <w:hyperlink r:id="rId9" w:history="1">
        <w:r w:rsidRPr="006F190C">
          <w:rPr>
            <w:rStyle w:val="Hyperlink"/>
            <w:rFonts w:cs="David"/>
          </w:rPr>
          <w:t>The Baby Teeth Study "Tooth Fairy Project"</w:t>
        </w:r>
      </w:hyperlink>
    </w:p>
    <w:p w14:paraId="4402B23C" w14:textId="77777777" w:rsidR="00E53E2C" w:rsidRPr="00B46351" w:rsidRDefault="00E53E2C" w:rsidP="006F190C">
      <w:pPr>
        <w:spacing w:line="276" w:lineRule="auto"/>
        <w:jc w:val="center"/>
        <w:rPr>
          <w:rFonts w:cs="David"/>
          <w:color w:val="950095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6351">
        <w:rPr>
          <w:rFonts w:cs="David"/>
          <w:color w:val="950095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שאלות:</w:t>
      </w:r>
    </w:p>
    <w:p w14:paraId="367C7CB1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  <w:rtl/>
        </w:rPr>
        <w:t>חשבו את המסה האטומית הממוצעת של סטרונציום ע"פ מסתם של האיזוטופים ושכיחותם בטבע (טבלה 1).</w:t>
      </w:r>
    </w:p>
    <w:p w14:paraId="60C8646C" w14:textId="77777777" w:rsidR="00E53E2C" w:rsidRPr="006F190C" w:rsidRDefault="00E53E2C" w:rsidP="006F190C">
      <w:pPr>
        <w:spacing w:line="276" w:lineRule="auto"/>
        <w:rPr>
          <w:rFonts w:ascii="Narkisim" w:hAnsi="Narkisim" w:cs="David"/>
          <w:rtl/>
        </w:rPr>
      </w:pPr>
    </w:p>
    <w:p w14:paraId="02C16013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  <w:rtl/>
        </w:rPr>
        <w:t xml:space="preserve">בזמן ביקוע גרעיני נוצרים איזוטופים רבים של סטרונציום (טבלה 2). מדוע נחשב דווקא האיזוטופ </w:t>
      </w:r>
      <w:r w:rsidRPr="006F190C">
        <w:rPr>
          <w:rFonts w:ascii="Narkisim" w:hAnsi="Narkisim" w:cs="David"/>
        </w:rPr>
        <w:t>Sr</w:t>
      </w:r>
      <w:r w:rsidRPr="006F190C">
        <w:rPr>
          <w:rFonts w:ascii="Narkisim" w:hAnsi="Narkisim" w:cs="David"/>
          <w:vertAlign w:val="superscript"/>
          <w:rtl/>
        </w:rPr>
        <w:t>90</w:t>
      </w:r>
      <w:r w:rsidRPr="006F190C">
        <w:rPr>
          <w:rFonts w:ascii="Narkisim" w:hAnsi="Narkisim" w:cs="David"/>
          <w:rtl/>
        </w:rPr>
        <w:t xml:space="preserve"> כמסוכן?</w:t>
      </w:r>
    </w:p>
    <w:p w14:paraId="4F8F6E67" w14:textId="77777777" w:rsidR="00E53E2C" w:rsidRPr="006F190C" w:rsidRDefault="00E53E2C" w:rsidP="006F190C">
      <w:pPr>
        <w:spacing w:line="276" w:lineRule="auto"/>
        <w:rPr>
          <w:rFonts w:ascii="Narkisim" w:hAnsi="Narkisim" w:cs="David"/>
          <w:rtl/>
        </w:rPr>
      </w:pPr>
    </w:p>
    <w:p w14:paraId="4C8B336C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</w:rPr>
        <w:t>Sr</w:t>
      </w:r>
      <w:r w:rsidRPr="006F190C">
        <w:rPr>
          <w:rFonts w:ascii="Narkisim" w:hAnsi="Narkisim" w:cs="David"/>
          <w:vertAlign w:val="superscript"/>
          <w:rtl/>
        </w:rPr>
        <w:t>90</w:t>
      </w:r>
      <w:r w:rsidRPr="006F190C">
        <w:rPr>
          <w:rFonts w:ascii="Narkisim" w:hAnsi="Narkisim" w:cs="David"/>
          <w:rtl/>
        </w:rPr>
        <w:t xml:space="preserve"> מתפרק ע"י פליטת חלקיק </w:t>
      </w:r>
      <w:r w:rsidRPr="006F190C">
        <w:rPr>
          <w:rFonts w:ascii="Arial" w:hAnsi="Arial" w:cs="David"/>
          <w:lang w:val="el-GR"/>
        </w:rPr>
        <w:t>β</w:t>
      </w:r>
      <w:r w:rsidRPr="006F190C">
        <w:rPr>
          <w:rFonts w:ascii="Narkisim" w:hAnsi="Narkisim" w:cs="David"/>
          <w:rtl/>
        </w:rPr>
        <w:t>. רשמו משוואה מתאימה לתהליך.</w:t>
      </w:r>
    </w:p>
    <w:p w14:paraId="13408417" w14:textId="77777777" w:rsidR="00E53E2C" w:rsidRPr="006F190C" w:rsidRDefault="00E53E2C" w:rsidP="006F190C">
      <w:pPr>
        <w:spacing w:line="276" w:lineRule="auto"/>
        <w:rPr>
          <w:rFonts w:ascii="Narkisim" w:hAnsi="Narkisim" w:cs="David"/>
          <w:rtl/>
        </w:rPr>
      </w:pPr>
    </w:p>
    <w:p w14:paraId="2D180F45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  <w:rtl/>
        </w:rPr>
        <w:t xml:space="preserve">זמן מחצית החיים של </w:t>
      </w:r>
      <w:r w:rsidRPr="006F190C">
        <w:rPr>
          <w:rFonts w:ascii="Narkisim" w:hAnsi="Narkisim" w:cs="David"/>
        </w:rPr>
        <w:t>Sr</w:t>
      </w:r>
      <w:r w:rsidRPr="006F190C">
        <w:rPr>
          <w:rFonts w:ascii="Narkisim" w:hAnsi="Narkisim" w:cs="David"/>
          <w:vertAlign w:val="superscript"/>
          <w:rtl/>
        </w:rPr>
        <w:t xml:space="preserve">90 </w:t>
      </w:r>
      <w:r w:rsidRPr="006F190C">
        <w:rPr>
          <w:rFonts w:ascii="Narkisim" w:hAnsi="Narkisim" w:cs="David"/>
          <w:rtl/>
        </w:rPr>
        <w:t xml:space="preserve">הוא 28 שנים. שרטטו את גרף ההתפרקות של מדגם המכיל 100,000 אטומי </w:t>
      </w:r>
      <w:r w:rsidRPr="006F190C">
        <w:rPr>
          <w:rFonts w:ascii="Narkisim" w:hAnsi="Narkisim" w:cs="David"/>
        </w:rPr>
        <w:t>Sr</w:t>
      </w:r>
      <w:r w:rsidRPr="006F190C">
        <w:rPr>
          <w:rFonts w:ascii="Narkisim" w:hAnsi="Narkisim" w:cs="David"/>
          <w:vertAlign w:val="superscript"/>
          <w:rtl/>
        </w:rPr>
        <w:t>90</w:t>
      </w:r>
      <w:r w:rsidRPr="006F190C">
        <w:rPr>
          <w:rFonts w:ascii="Narkisim" w:hAnsi="Narkisim" w:cs="David"/>
          <w:rtl/>
        </w:rPr>
        <w:t xml:space="preserve"> במשך 140 שנה.</w:t>
      </w:r>
    </w:p>
    <w:p w14:paraId="0F0E844A" w14:textId="77777777" w:rsidR="00E53E2C" w:rsidRPr="006F190C" w:rsidRDefault="00E53E2C" w:rsidP="006F190C">
      <w:pPr>
        <w:spacing w:line="276" w:lineRule="auto"/>
        <w:jc w:val="center"/>
        <w:rPr>
          <w:rFonts w:ascii="Narkisim" w:hAnsi="Narkisim" w:cs="David"/>
          <w:rtl/>
        </w:rPr>
      </w:pPr>
    </w:p>
    <w:p w14:paraId="3AF5C387" w14:textId="77777777" w:rsidR="00E53E2C" w:rsidRPr="006F190C" w:rsidRDefault="004F31C8" w:rsidP="006F190C">
      <w:pPr>
        <w:spacing w:line="276" w:lineRule="auto"/>
        <w:jc w:val="center"/>
        <w:rPr>
          <w:rFonts w:ascii="Narkisim" w:hAnsi="Narkisim" w:cs="David"/>
          <w:rtl/>
        </w:rPr>
      </w:pPr>
      <w:r w:rsidRPr="006F190C">
        <w:rPr>
          <w:rFonts w:ascii="Narkisim" w:hAnsi="Narkisim" w:cs="David"/>
          <w:noProof/>
        </w:rPr>
        <w:drawing>
          <wp:inline distT="0" distB="0" distL="0" distR="0" wp14:anchorId="797FF2D9" wp14:editId="3C946272">
            <wp:extent cx="4495800" cy="3302000"/>
            <wp:effectExtent l="0" t="0" r="0" b="0"/>
            <wp:docPr id="1" name="Picture 1" title="תבנית לציור גרף של מספר אטומי סטרונציום 90 כפונקציה של מספר השנ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F82D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  <w:rtl/>
        </w:rPr>
        <w:t xml:space="preserve">האם, לדעתכם, מצטבר </w:t>
      </w:r>
      <w:r w:rsidRPr="006F190C">
        <w:rPr>
          <w:rFonts w:ascii="Narkisim" w:hAnsi="Narkisim" w:cs="David"/>
        </w:rPr>
        <w:t>Sr</w:t>
      </w:r>
      <w:r w:rsidRPr="006F190C">
        <w:rPr>
          <w:rFonts w:ascii="Narkisim" w:hAnsi="Narkisim" w:cs="David"/>
          <w:vertAlign w:val="superscript"/>
          <w:rtl/>
        </w:rPr>
        <w:t xml:space="preserve">90 </w:t>
      </w:r>
      <w:r w:rsidRPr="006F190C">
        <w:rPr>
          <w:rFonts w:ascii="Narkisim" w:hAnsi="Narkisim" w:cs="David"/>
          <w:rtl/>
        </w:rPr>
        <w:t>גם בחלקים אחרים בגוף? הסבירו.</w:t>
      </w:r>
    </w:p>
    <w:p w14:paraId="19EF7991" w14:textId="77777777" w:rsidR="00E53E2C" w:rsidRPr="006F190C" w:rsidRDefault="00E53E2C" w:rsidP="006F190C">
      <w:pPr>
        <w:spacing w:line="276" w:lineRule="auto"/>
        <w:rPr>
          <w:rFonts w:ascii="Narkisim" w:hAnsi="Narkisim" w:cs="David"/>
          <w:rtl/>
        </w:rPr>
      </w:pPr>
    </w:p>
    <w:p w14:paraId="13177164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  <w:rtl/>
        </w:rPr>
        <w:t>תנו שם אחר למאמר שקראתם. הסבירו בקצרה את בחירתכם.</w:t>
      </w:r>
    </w:p>
    <w:p w14:paraId="0565D3C6" w14:textId="77777777" w:rsidR="00E53E2C" w:rsidRPr="006F190C" w:rsidRDefault="00E53E2C" w:rsidP="006F190C">
      <w:pPr>
        <w:spacing w:line="276" w:lineRule="auto"/>
        <w:rPr>
          <w:rFonts w:ascii="Narkisim" w:hAnsi="Narkisim" w:cs="David"/>
          <w:rtl/>
        </w:rPr>
      </w:pPr>
    </w:p>
    <w:p w14:paraId="2E7A04DF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  <w:rtl/>
        </w:rPr>
        <w:t xml:space="preserve">גם היום בודקים מדענים את כמות האיזוטופ </w:t>
      </w:r>
      <w:r w:rsidRPr="006F190C">
        <w:rPr>
          <w:rFonts w:ascii="Narkisim" w:hAnsi="Narkisim" w:cs="David"/>
        </w:rPr>
        <w:t>Sr</w:t>
      </w:r>
      <w:r w:rsidRPr="006F190C">
        <w:rPr>
          <w:rFonts w:ascii="Narkisim" w:hAnsi="Narkisim" w:cs="David"/>
          <w:vertAlign w:val="superscript"/>
          <w:rtl/>
        </w:rPr>
        <w:t xml:space="preserve">90 </w:t>
      </w:r>
      <w:r w:rsidRPr="006F190C">
        <w:rPr>
          <w:rFonts w:ascii="Narkisim" w:hAnsi="Narkisim" w:cs="David"/>
          <w:rtl/>
        </w:rPr>
        <w:t>בשיני חלב של ילדים. באילו מקומות, לדעתכם, מבצעים מחקר זה ומה מטרתו?</w:t>
      </w:r>
    </w:p>
    <w:p w14:paraId="1A19A81B" w14:textId="77777777" w:rsidR="00E53E2C" w:rsidRPr="006F190C" w:rsidRDefault="00E53E2C" w:rsidP="006F190C">
      <w:pPr>
        <w:spacing w:line="276" w:lineRule="auto"/>
        <w:rPr>
          <w:rFonts w:ascii="Narkisim" w:hAnsi="Narkisim" w:cs="David"/>
        </w:rPr>
      </w:pPr>
    </w:p>
    <w:p w14:paraId="6552E1C5" w14:textId="77777777" w:rsidR="00E53E2C" w:rsidRPr="006F190C" w:rsidRDefault="00E53E2C" w:rsidP="006F190C">
      <w:pPr>
        <w:numPr>
          <w:ilvl w:val="0"/>
          <w:numId w:val="1"/>
        </w:numPr>
        <w:spacing w:line="276" w:lineRule="auto"/>
        <w:ind w:left="360"/>
        <w:rPr>
          <w:rFonts w:ascii="Narkisim" w:hAnsi="Narkisim" w:cs="David"/>
          <w:rtl/>
        </w:rPr>
      </w:pPr>
      <w:r w:rsidRPr="006F190C">
        <w:rPr>
          <w:rFonts w:ascii="Narkisim" w:hAnsi="Narkisim" w:cs="David"/>
          <w:rtl/>
        </w:rPr>
        <w:t xml:space="preserve">בגופנו באופן טבעי כ- 300 מ"ג סטרונציום (שמהם רק מעט מאד </w:t>
      </w:r>
      <w:r w:rsidRPr="006F190C">
        <w:rPr>
          <w:rFonts w:ascii="Narkisim" w:hAnsi="Narkisim" w:cs="David"/>
        </w:rPr>
        <w:t>Sr</w:t>
      </w:r>
      <w:r w:rsidRPr="006F190C">
        <w:rPr>
          <w:rFonts w:ascii="Narkisim" w:hAnsi="Narkisim" w:cs="David"/>
          <w:vertAlign w:val="superscript"/>
          <w:rtl/>
        </w:rPr>
        <w:t>90</w:t>
      </w:r>
      <w:r w:rsidRPr="006F190C">
        <w:rPr>
          <w:rFonts w:ascii="Narkisim" w:hAnsi="Narkisim" w:cs="David"/>
          <w:rtl/>
        </w:rPr>
        <w:t>, כמובן). חשבו כמה אטומי סטרונציום בגופנו.</w:t>
      </w:r>
    </w:p>
    <w:p w14:paraId="37AC2F7A" w14:textId="77777777" w:rsidR="00E53E2C" w:rsidRPr="006F190C" w:rsidRDefault="008575EC" w:rsidP="006F190C">
      <w:pPr>
        <w:spacing w:line="276" w:lineRule="auto"/>
        <w:rPr>
          <w:rFonts w:cs="David"/>
          <w:rtl/>
        </w:rPr>
      </w:pPr>
      <w:r w:rsidRPr="006F190C">
        <w:rPr>
          <w:rFonts w:cs="David"/>
          <w:noProof/>
          <w:rtl/>
        </w:rPr>
        <w:drawing>
          <wp:anchor distT="0" distB="0" distL="114300" distR="114300" simplePos="0" relativeHeight="251658752" behindDoc="0" locked="0" layoutInCell="1" allowOverlap="1" wp14:anchorId="239193BF" wp14:editId="22DDC22E">
            <wp:simplePos x="0" y="0"/>
            <wp:positionH relativeFrom="column">
              <wp:posOffset>1581150</wp:posOffset>
            </wp:positionH>
            <wp:positionV relativeFrom="paragraph">
              <wp:posOffset>40005</wp:posOffset>
            </wp:positionV>
            <wp:extent cx="819150" cy="819150"/>
            <wp:effectExtent l="0" t="0" r="0" b="0"/>
            <wp:wrapNone/>
            <wp:docPr id="3" name="Picture 3" title="קריקטורה של ש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38481173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62280" w14:textId="77777777" w:rsidR="00E53E2C" w:rsidRPr="006F190C" w:rsidRDefault="00000000" w:rsidP="006F190C">
      <w:pPr>
        <w:spacing w:line="276" w:lineRule="auto"/>
        <w:rPr>
          <w:rFonts w:cs="David"/>
          <w:rtl/>
        </w:rPr>
      </w:pPr>
      <w:r>
        <w:rPr>
          <w:rFonts w:cs="David"/>
          <w:noProof/>
          <w:rtl/>
        </w:rPr>
        <w:pict w14:anchorId="306F369A">
          <v:shape id="_x0000_s1031" type="#_x0000_t136" style="position:absolute;left:0;text-align:left;margin-left:273.6pt;margin-top:9.65pt;width:126.75pt;height:27.75pt;z-index:251656192;mso-position-horizontal-relative:page" o:allowincell="f">
            <v:shadow on="t"/>
            <v:textpath style="font-family:&quot;Arial&quot;;font-size:24pt;font-style:italic;v-text-kern:t" trim="t" fitpath="t" string="עבודה נעימה!"/>
            <w10:wrap anchorx="page"/>
          </v:shape>
        </w:pict>
      </w:r>
    </w:p>
    <w:p w14:paraId="778677C4" w14:textId="77777777" w:rsidR="00E53E2C" w:rsidRPr="006F190C" w:rsidRDefault="00E53E2C" w:rsidP="006F190C">
      <w:pPr>
        <w:spacing w:line="276" w:lineRule="auto"/>
        <w:rPr>
          <w:rFonts w:cs="David"/>
          <w:rtl/>
        </w:rPr>
      </w:pPr>
    </w:p>
    <w:p w14:paraId="7CAD9049" w14:textId="77777777" w:rsidR="00E53E2C" w:rsidRPr="006F190C" w:rsidRDefault="00E53E2C" w:rsidP="006F190C">
      <w:pPr>
        <w:spacing w:line="276" w:lineRule="auto"/>
        <w:jc w:val="center"/>
        <w:rPr>
          <w:rFonts w:cs="David"/>
          <w:rtl/>
        </w:rPr>
      </w:pPr>
    </w:p>
    <w:p w14:paraId="29854AEA" w14:textId="77777777" w:rsidR="00E53E2C" w:rsidRPr="006F190C" w:rsidRDefault="00E53E2C" w:rsidP="006F190C">
      <w:pPr>
        <w:spacing w:line="276" w:lineRule="auto"/>
        <w:jc w:val="center"/>
        <w:rPr>
          <w:rFonts w:cs="David"/>
          <w:rtl/>
        </w:rPr>
      </w:pPr>
    </w:p>
    <w:p w14:paraId="7997B95D" w14:textId="77777777" w:rsidR="00E53E2C" w:rsidRPr="006F190C" w:rsidRDefault="00E53E2C" w:rsidP="006F190C">
      <w:pPr>
        <w:spacing w:line="276" w:lineRule="auto"/>
        <w:jc w:val="center"/>
        <w:rPr>
          <w:rFonts w:cs="David"/>
          <w:rtl/>
        </w:rPr>
      </w:pPr>
    </w:p>
    <w:sectPr w:rsidR="00E53E2C" w:rsidRPr="006F190C">
      <w:pgSz w:w="11906" w:h="16838"/>
      <w:pgMar w:top="1440" w:right="1440" w:bottom="1440" w:left="1440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4988" w14:textId="77777777" w:rsidR="000E0A74" w:rsidRDefault="000E0A74">
      <w:r>
        <w:separator/>
      </w:r>
    </w:p>
  </w:endnote>
  <w:endnote w:type="continuationSeparator" w:id="0">
    <w:p w14:paraId="684980E4" w14:textId="77777777" w:rsidR="000E0A74" w:rsidRDefault="000E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B2C" w14:textId="77777777" w:rsidR="000E0A74" w:rsidRDefault="000E0A74">
      <w:r>
        <w:separator/>
      </w:r>
    </w:p>
  </w:footnote>
  <w:footnote w:type="continuationSeparator" w:id="0">
    <w:p w14:paraId="30075961" w14:textId="77777777" w:rsidR="000E0A74" w:rsidRDefault="000E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D66"/>
    <w:multiLevelType w:val="singleLevel"/>
    <w:tmpl w:val="F082583C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Narkisim" w:hint="cs"/>
      </w:rPr>
    </w:lvl>
  </w:abstractNum>
  <w:abstractNum w:abstractNumId="1" w15:restartNumberingAfterBreak="0">
    <w:nsid w:val="5E246456"/>
    <w:multiLevelType w:val="singleLevel"/>
    <w:tmpl w:val="17C423D0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Narkisim" w:hint="cs"/>
      </w:rPr>
    </w:lvl>
  </w:abstractNum>
  <w:num w:numId="1" w16cid:durableId="531840424">
    <w:abstractNumId w:val="1"/>
  </w:num>
  <w:num w:numId="2" w16cid:durableId="16197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1D"/>
    <w:rsid w:val="000E0A74"/>
    <w:rsid w:val="000F4F96"/>
    <w:rsid w:val="00151C1D"/>
    <w:rsid w:val="00317B69"/>
    <w:rsid w:val="003218FD"/>
    <w:rsid w:val="004F31C8"/>
    <w:rsid w:val="006F190C"/>
    <w:rsid w:val="00700429"/>
    <w:rsid w:val="007A71C5"/>
    <w:rsid w:val="007B66CA"/>
    <w:rsid w:val="008575EC"/>
    <w:rsid w:val="008759D2"/>
    <w:rsid w:val="00B23AC4"/>
    <w:rsid w:val="00B46351"/>
    <w:rsid w:val="00E53E2C"/>
    <w:rsid w:val="00EF5CD5"/>
    <w:rsid w:val="00FC23A8"/>
    <w:rsid w:val="00F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0BD795E3"/>
  <w14:defaultImageDpi w14:val="0"/>
  <w15:docId w15:val="{EBE7B663-9EB2-40FC-9F56-96FEBE12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bidi/>
      <w:spacing w:after="0" w:line="240" w:lineRule="auto"/>
    </w:pPr>
    <w:rPr>
      <w:rFonts w:cs="Narkisim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ahoma" w:hAnsi="Tahoma" w:cs="Tahoma"/>
      <w:b/>
      <w:bCs/>
      <w:strike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Tahoma" w:hAnsi="Tahoma" w:cs="Tahoma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rFonts w:cs="Narkisim"/>
      <w:color w:val="0000FF"/>
      <w:u w:val="single"/>
      <w:lang w:bidi="he-IL"/>
    </w:rPr>
  </w:style>
  <w:style w:type="character" w:styleId="FollowedHyperlink">
    <w:name w:val="FollowedHyperlink"/>
    <w:basedOn w:val="DefaultParagraphFont"/>
    <w:uiPriority w:val="99"/>
    <w:rPr>
      <w:rFonts w:cs="Narkisim"/>
      <w:color w:val="800080"/>
      <w:u w:val="single"/>
      <w:lang w:bidi="he-I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Narkisim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Narkisim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elemen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innerself.com/Environmental/Tooth_Fairy_Projec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יתכן שמעולם לא חשבתם על כך, אך כל אטום בגופכם הגיע מן המזון שאכלתם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יתכן שמעולם לא חשבתם על כך, אך כל אטום בגופכם הגיע מן המזון שאכלתם</dc:title>
  <dc:creator>1</dc:creator>
  <cp:lastModifiedBy>Shelly Livne</cp:lastModifiedBy>
  <cp:revision>8</cp:revision>
  <cp:lastPrinted>2004-02-02T15:44:00Z</cp:lastPrinted>
  <dcterms:created xsi:type="dcterms:W3CDTF">2018-08-27T07:20:00Z</dcterms:created>
  <dcterms:modified xsi:type="dcterms:W3CDTF">2025-03-11T13:52:00Z</dcterms:modified>
</cp:coreProperties>
</file>